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1F81" w:rsidRPr="009C0B8F" w:rsidRDefault="00FA1F81" w:rsidP="00FA1F81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val="uk-UA"/>
        </w:rPr>
      </w:pPr>
      <w:bookmarkStart w:id="0" w:name="_GoBack"/>
      <w:bookmarkEnd w:id="0"/>
    </w:p>
    <w:tbl>
      <w:tblPr>
        <w:tblW w:w="11957" w:type="dxa"/>
        <w:tblInd w:w="-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FA1F81" w:rsidRPr="009C0B8F" w:rsidTr="0079305F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FA1F81" w:rsidRPr="009C0B8F" w:rsidRDefault="00FA1F81" w:rsidP="0079305F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  <w:lang w:val="uk-UA"/>
              </w:rPr>
            </w:pPr>
          </w:p>
          <w:p w:rsidR="00FA1F81" w:rsidRPr="009C0B8F" w:rsidRDefault="00FA1F81" w:rsidP="0079305F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  <w:lang w:val="uk-UA"/>
              </w:rPr>
            </w:pPr>
          </w:p>
          <w:p w:rsidR="00FA1F81" w:rsidRPr="009C0B8F" w:rsidRDefault="00FA1F81" w:rsidP="0079305F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  <w:lang w:val="uk-UA"/>
              </w:rPr>
            </w:pPr>
          </w:p>
          <w:p w:rsidR="00FA1F81" w:rsidRPr="009C0B8F" w:rsidRDefault="00FA1F81" w:rsidP="0079305F">
            <w:pPr>
              <w:pStyle w:val="a3"/>
              <w:tabs>
                <w:tab w:val="clear" w:pos="4677"/>
                <w:tab w:val="clear" w:pos="9355"/>
              </w:tabs>
              <w:spacing w:before="80"/>
              <w:jc w:val="center"/>
              <w:rPr>
                <w:rFonts w:ascii="Times New Roman" w:hAnsi="Times New Roman"/>
                <w:color w:val="1829A8"/>
                <w:spacing w:val="20"/>
                <w:sz w:val="34"/>
                <w:szCs w:val="34"/>
                <w:lang w:val="uk-UA"/>
              </w:rPr>
            </w:pPr>
            <w:r w:rsidRPr="009C0B8F">
              <w:rPr>
                <w:noProof/>
                <w:spacing w:val="20"/>
                <w:sz w:val="34"/>
                <w:szCs w:val="34"/>
                <w:lang w:val="uk-UA" w:eastAsia="uk-UA"/>
              </w:rPr>
              <w:drawing>
                <wp:anchor distT="360045" distB="0" distL="114300" distR="114300" simplePos="0" relativeHeight="251659264" behindDoc="0" locked="0" layoutInCell="1" allowOverlap="1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2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9C0B8F">
              <w:rPr>
                <w:rFonts w:ascii="Times New Roman" w:hAnsi="Times New Roman"/>
                <w:color w:val="1829A8"/>
                <w:spacing w:val="20"/>
                <w:sz w:val="34"/>
                <w:szCs w:val="34"/>
                <w:lang w:val="uk-UA"/>
              </w:rPr>
              <w:t>ВЕРХОВНА РАДА УКРАЇНИ</w:t>
            </w:r>
          </w:p>
          <w:p w:rsidR="00FA1F81" w:rsidRPr="009C0B8F" w:rsidRDefault="00FA1F81" w:rsidP="0079305F">
            <w:pPr>
              <w:pStyle w:val="a3"/>
              <w:tabs>
                <w:tab w:val="clear" w:pos="4677"/>
                <w:tab w:val="clear" w:pos="9355"/>
              </w:tabs>
              <w:spacing w:before="100"/>
              <w:jc w:val="center"/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</w:pPr>
            <w:r w:rsidRPr="009C0B8F"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>Коміт</w:t>
            </w:r>
            <w:r w:rsidR="00D76DE9" w:rsidRPr="009C0B8F"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>ет з питань інтеграції України до Європейського Союзу</w:t>
            </w:r>
          </w:p>
          <w:p w:rsidR="00FA1F81" w:rsidRPr="009C0B8F" w:rsidRDefault="00FA1F81" w:rsidP="0079305F">
            <w:pPr>
              <w:pStyle w:val="a3"/>
              <w:tabs>
                <w:tab w:val="clear" w:pos="4677"/>
                <w:tab w:val="clear" w:pos="9355"/>
              </w:tabs>
              <w:spacing w:before="160" w:after="60"/>
              <w:jc w:val="center"/>
              <w:rPr>
                <w:color w:val="002060"/>
                <w:sz w:val="20"/>
                <w:szCs w:val="20"/>
                <w:lang w:val="uk-UA"/>
              </w:rPr>
            </w:pPr>
            <w:r w:rsidRPr="009C0B8F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01008, м.Київ-8, вул. М. Грушевського, 5, тел.: 255-34-42, факс: 255-33-13, e-mail: comeuroint@v.rada.gov.ua</w:t>
            </w:r>
          </w:p>
        </w:tc>
      </w:tr>
    </w:tbl>
    <w:tbl>
      <w:tblPr>
        <w:tblStyle w:val="a7"/>
        <w:tblW w:w="11887" w:type="dxa"/>
        <w:tblInd w:w="-851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FA1F81" w:rsidRPr="009C0B8F" w:rsidTr="0079305F">
        <w:tc>
          <w:tcPr>
            <w:tcW w:w="1087" w:type="dxa"/>
            <w:tcBorders>
              <w:top w:val="nil"/>
            </w:tcBorders>
          </w:tcPr>
          <w:p w:rsidR="00FA1F81" w:rsidRPr="009C0B8F" w:rsidRDefault="00FA1F81" w:rsidP="0079305F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9714" w:type="dxa"/>
          </w:tcPr>
          <w:p w:rsidR="00FA1F81" w:rsidRPr="009C0B8F" w:rsidRDefault="00FA1F81" w:rsidP="0079305F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1086" w:type="dxa"/>
            <w:tcBorders>
              <w:top w:val="nil"/>
            </w:tcBorders>
          </w:tcPr>
          <w:p w:rsidR="00FA1F81" w:rsidRPr="009C0B8F" w:rsidRDefault="00FA1F81" w:rsidP="0079305F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</w:tr>
    </w:tbl>
    <w:p w:rsidR="00FA1F81" w:rsidRPr="009C0B8F" w:rsidRDefault="00FA1F81" w:rsidP="00FA1F81">
      <w:pPr>
        <w:pStyle w:val="a3"/>
        <w:tabs>
          <w:tab w:val="clear" w:pos="4677"/>
          <w:tab w:val="clear" w:pos="9355"/>
        </w:tabs>
        <w:rPr>
          <w:rFonts w:ascii="Times New Roman" w:hAnsi="Times New Roman"/>
          <w:color w:val="002060"/>
          <w:sz w:val="2"/>
          <w:szCs w:val="2"/>
          <w:lang w:val="uk-UA"/>
        </w:rPr>
      </w:pPr>
    </w:p>
    <w:p w:rsidR="00724B09" w:rsidRPr="009C0B8F" w:rsidRDefault="00724B09" w:rsidP="00B066B3">
      <w:pPr>
        <w:keepNext/>
        <w:spacing w:after="120" w:line="240" w:lineRule="auto"/>
        <w:outlineLvl w:val="3"/>
        <w:rPr>
          <w:rFonts w:ascii="Times New Roman" w:hAnsi="Times New Roman"/>
          <w:b/>
          <w:sz w:val="28"/>
          <w:szCs w:val="28"/>
          <w:lang w:val="uk-UA"/>
        </w:rPr>
      </w:pPr>
    </w:p>
    <w:p w:rsidR="0066657D" w:rsidRPr="009F4207" w:rsidRDefault="0066657D" w:rsidP="009F4207">
      <w:pPr>
        <w:keepNext/>
        <w:spacing w:after="120" w:line="240" w:lineRule="auto"/>
        <w:ind w:left="3540" w:firstLine="708"/>
        <w:outlineLvl w:val="3"/>
        <w:rPr>
          <w:rFonts w:ascii="Times New Roman" w:hAnsi="Times New Roman"/>
          <w:b/>
          <w:sz w:val="28"/>
          <w:szCs w:val="28"/>
          <w:lang w:val="uk-UA"/>
        </w:rPr>
      </w:pPr>
      <w:r w:rsidRPr="009F4207">
        <w:rPr>
          <w:rFonts w:ascii="Times New Roman" w:hAnsi="Times New Roman"/>
          <w:b/>
          <w:sz w:val="28"/>
          <w:szCs w:val="28"/>
          <w:lang w:val="uk-UA"/>
        </w:rPr>
        <w:t>ВИСНОВОК</w:t>
      </w:r>
    </w:p>
    <w:p w:rsidR="00C34155" w:rsidRPr="009F4207" w:rsidRDefault="00124ECF" w:rsidP="009F4207">
      <w:pPr>
        <w:spacing w:after="120" w:line="240" w:lineRule="auto"/>
        <w:ind w:left="2832"/>
        <w:rPr>
          <w:rFonts w:ascii="Times New Roman" w:hAnsi="Times New Roman"/>
          <w:b/>
          <w:sz w:val="28"/>
          <w:szCs w:val="28"/>
          <w:lang w:val="uk-UA"/>
        </w:rPr>
      </w:pPr>
      <w:r w:rsidRPr="009F4207">
        <w:rPr>
          <w:rFonts w:ascii="Times New Roman" w:hAnsi="Times New Roman"/>
          <w:b/>
          <w:sz w:val="28"/>
          <w:szCs w:val="28"/>
          <w:lang w:val="uk-UA"/>
        </w:rPr>
        <w:t xml:space="preserve">    </w:t>
      </w:r>
      <w:r w:rsidR="0066657D" w:rsidRPr="009F4207">
        <w:rPr>
          <w:rFonts w:ascii="Times New Roman" w:hAnsi="Times New Roman"/>
          <w:b/>
          <w:sz w:val="28"/>
          <w:szCs w:val="28"/>
          <w:lang w:val="uk-UA"/>
        </w:rPr>
        <w:t>щодо проекту Закону України</w:t>
      </w:r>
    </w:p>
    <w:p w:rsidR="00C34155" w:rsidRPr="009F4207" w:rsidRDefault="00C34155" w:rsidP="009F4207">
      <w:pPr>
        <w:shd w:val="clear" w:color="auto" w:fill="FFFFFF"/>
        <w:spacing w:after="120" w:line="240" w:lineRule="auto"/>
        <w:jc w:val="center"/>
        <w:textAlignment w:val="baseline"/>
        <w:outlineLvl w:val="2"/>
        <w:rPr>
          <w:rFonts w:ascii="Times New Roman" w:eastAsia="Times New Roman" w:hAnsi="Times New Roman"/>
          <w:b/>
          <w:bCs/>
          <w:sz w:val="28"/>
          <w:szCs w:val="28"/>
          <w:lang w:val="uk-UA" w:eastAsia="uk-UA"/>
        </w:rPr>
      </w:pPr>
      <w:r w:rsidRPr="009F4207">
        <w:rPr>
          <w:rFonts w:ascii="Times New Roman" w:eastAsia="Times New Roman" w:hAnsi="Times New Roman"/>
          <w:b/>
          <w:bCs/>
          <w:sz w:val="28"/>
          <w:szCs w:val="28"/>
          <w:lang w:val="uk-UA" w:eastAsia="uk-UA"/>
        </w:rPr>
        <w:t>«Про</w:t>
      </w:r>
      <w:r w:rsidR="003F1E78" w:rsidRPr="009F4207">
        <w:rPr>
          <w:rFonts w:ascii="Times New Roman" w:eastAsia="Times New Roman" w:hAnsi="Times New Roman"/>
          <w:b/>
          <w:bCs/>
          <w:sz w:val="28"/>
          <w:szCs w:val="28"/>
          <w:lang w:val="uk-UA" w:eastAsia="uk-UA"/>
        </w:rPr>
        <w:t xml:space="preserve"> фортифікацію борошна</w:t>
      </w:r>
      <w:r w:rsidRPr="009F4207">
        <w:rPr>
          <w:rFonts w:ascii="Times New Roman" w:eastAsia="Times New Roman" w:hAnsi="Times New Roman"/>
          <w:b/>
          <w:bCs/>
          <w:sz w:val="28"/>
          <w:szCs w:val="28"/>
          <w:lang w:val="uk-UA" w:eastAsia="uk-UA"/>
        </w:rPr>
        <w:t>»</w:t>
      </w:r>
    </w:p>
    <w:p w:rsidR="0087310C" w:rsidRPr="009F4207" w:rsidRDefault="00C34155" w:rsidP="009F4207">
      <w:pPr>
        <w:shd w:val="clear" w:color="auto" w:fill="FFFFFF"/>
        <w:spacing w:after="120" w:line="240" w:lineRule="auto"/>
        <w:ind w:left="720"/>
        <w:jc w:val="center"/>
        <w:textAlignment w:val="baseline"/>
        <w:rPr>
          <w:rFonts w:ascii="Times New Roman" w:eastAsia="Times New Roman" w:hAnsi="Times New Roman"/>
          <w:sz w:val="28"/>
          <w:szCs w:val="28"/>
          <w:lang w:val="uk-UA" w:eastAsia="uk-UA"/>
        </w:rPr>
      </w:pPr>
      <w:r w:rsidRPr="009F4207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066BEA" w:rsidRPr="009F4207">
        <w:rPr>
          <w:rFonts w:ascii="Times New Roman" w:hAnsi="Times New Roman"/>
          <w:sz w:val="28"/>
          <w:szCs w:val="28"/>
          <w:lang w:val="uk-UA"/>
        </w:rPr>
        <w:t xml:space="preserve">(р.№ </w:t>
      </w:r>
      <w:r w:rsidR="003F1E78" w:rsidRPr="009F420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5657 від 14.06.2021</w:t>
      </w:r>
      <w:r w:rsidR="00066BEA" w:rsidRPr="009F420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,</w:t>
      </w:r>
      <w:r w:rsidR="00066BEA" w:rsidRPr="009F4207">
        <w:rPr>
          <w:rFonts w:ascii="Times New Roman" w:hAnsi="Times New Roman"/>
          <w:sz w:val="28"/>
          <w:szCs w:val="28"/>
          <w:lang w:val="uk-UA"/>
        </w:rPr>
        <w:t xml:space="preserve"> н.д. </w:t>
      </w:r>
      <w:r w:rsidR="003F1E78" w:rsidRPr="009F4207">
        <w:rPr>
          <w:rFonts w:ascii="Times New Roman" w:hAnsi="Times New Roman"/>
          <w:sz w:val="28"/>
          <w:szCs w:val="28"/>
          <w:lang w:val="uk-UA"/>
        </w:rPr>
        <w:t>Констанкевич І.М.</w:t>
      </w:r>
      <w:r w:rsidR="00DB59C0" w:rsidRPr="009F4207">
        <w:rPr>
          <w:rFonts w:ascii="Times New Roman" w:hAnsi="Times New Roman"/>
          <w:sz w:val="28"/>
          <w:szCs w:val="28"/>
          <w:lang w:val="uk-UA"/>
        </w:rPr>
        <w:t xml:space="preserve"> та інші</w:t>
      </w:r>
      <w:r w:rsidR="00066BEA" w:rsidRPr="009F4207">
        <w:rPr>
          <w:rFonts w:ascii="Times New Roman" w:hAnsi="Times New Roman"/>
          <w:sz w:val="28"/>
          <w:szCs w:val="28"/>
          <w:lang w:val="uk-UA"/>
        </w:rPr>
        <w:t>)</w:t>
      </w:r>
      <w:r w:rsidR="006F7B7B" w:rsidRPr="009F4207">
        <w:rPr>
          <w:rStyle w:val="af2"/>
          <w:rFonts w:ascii="Times New Roman" w:hAnsi="Times New Roman"/>
          <w:sz w:val="28"/>
          <w:szCs w:val="28"/>
          <w:lang w:val="uk-UA"/>
        </w:rPr>
        <w:footnoteReference w:id="1"/>
      </w:r>
    </w:p>
    <w:p w:rsidR="00BE6792" w:rsidRPr="009F4207" w:rsidRDefault="00BE6792" w:rsidP="009F4207">
      <w:pPr>
        <w:spacing w:after="120" w:line="240" w:lineRule="auto"/>
        <w:rPr>
          <w:rStyle w:val="apple-style-span"/>
          <w:rFonts w:ascii="Times New Roman" w:hAnsi="Times New Roman"/>
          <w:sz w:val="28"/>
          <w:szCs w:val="28"/>
          <w:lang w:val="uk-UA"/>
        </w:rPr>
      </w:pPr>
    </w:p>
    <w:p w:rsidR="00BF6F3B" w:rsidRDefault="00BF6F3B" w:rsidP="00BF6F3B">
      <w:pPr>
        <w:spacing w:after="120" w:line="240" w:lineRule="auto"/>
        <w:rPr>
          <w:rStyle w:val="apple-style-span"/>
          <w:rFonts w:ascii="Times New Roman" w:hAnsi="Times New Roman"/>
          <w:sz w:val="28"/>
          <w:szCs w:val="28"/>
          <w:lang w:val="uk-UA"/>
        </w:rPr>
      </w:pPr>
    </w:p>
    <w:p w:rsidR="00BF6F3B" w:rsidRDefault="00BF6F3B" w:rsidP="00BF6F3B">
      <w:pPr>
        <w:spacing w:after="120" w:line="240" w:lineRule="auto"/>
        <w:rPr>
          <w:rStyle w:val="apple-style-span"/>
          <w:rFonts w:ascii="Times New Roman" w:hAnsi="Times New Roman"/>
          <w:sz w:val="28"/>
          <w:szCs w:val="28"/>
          <w:lang w:val="uk-UA"/>
        </w:rPr>
      </w:pPr>
    </w:p>
    <w:p w:rsidR="00BF6F3B" w:rsidRPr="00BF6F3B" w:rsidRDefault="00BF6F3B" w:rsidP="00BF6F3B">
      <w:pPr>
        <w:spacing w:after="120" w:line="240" w:lineRule="auto"/>
        <w:rPr>
          <w:rStyle w:val="apple-style-span"/>
          <w:rFonts w:ascii="Times New Roman" w:hAnsi="Times New Roman"/>
          <w:sz w:val="28"/>
          <w:szCs w:val="28"/>
          <w:lang w:val="uk-UA"/>
        </w:rPr>
      </w:pPr>
    </w:p>
    <w:p w:rsidR="00BF6F3B" w:rsidRPr="00BF6F3B" w:rsidRDefault="00BF6F3B" w:rsidP="00BF6F3B">
      <w:pPr>
        <w:numPr>
          <w:ilvl w:val="0"/>
          <w:numId w:val="17"/>
        </w:numPr>
        <w:spacing w:after="120" w:line="240" w:lineRule="auto"/>
        <w:ind w:left="0" w:firstLine="567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BF6F3B">
        <w:rPr>
          <w:rFonts w:ascii="Times New Roman" w:hAnsi="Times New Roman"/>
          <w:b/>
          <w:bCs/>
          <w:sz w:val="28"/>
          <w:szCs w:val="28"/>
          <w:lang w:val="uk-UA"/>
        </w:rPr>
        <w:t>Загальна характеристика законопроекту.</w:t>
      </w:r>
    </w:p>
    <w:p w:rsidR="00BF6F3B" w:rsidRPr="00BF6F3B" w:rsidRDefault="00BF6F3B" w:rsidP="00BF6F3B">
      <w:pPr>
        <w:tabs>
          <w:tab w:val="left" w:pos="916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BF6F3B">
        <w:rPr>
          <w:rFonts w:ascii="Times New Roman" w:hAnsi="Times New Roman"/>
          <w:sz w:val="28"/>
          <w:szCs w:val="28"/>
          <w:lang w:val="uk-UA"/>
        </w:rPr>
        <w:t>Законопроєктом пропонується визначити правові, економічні та організаційні засади забезпечення населення безпечним та якісним борошном збагаченим вітамінами, мінеральними речовинами та мікроелементами.</w:t>
      </w:r>
    </w:p>
    <w:p w:rsidR="00BF6F3B" w:rsidRPr="00BF6F3B" w:rsidRDefault="00BF6F3B" w:rsidP="00BF6F3B">
      <w:pPr>
        <w:numPr>
          <w:ilvl w:val="0"/>
          <w:numId w:val="17"/>
        </w:numPr>
        <w:spacing w:after="120" w:line="240" w:lineRule="auto"/>
        <w:ind w:left="0" w:firstLine="567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BF6F3B">
        <w:rPr>
          <w:rFonts w:ascii="Times New Roman" w:hAnsi="Times New Roman"/>
          <w:b/>
          <w:bCs/>
          <w:sz w:val="28"/>
          <w:szCs w:val="28"/>
          <w:lang w:val="uk-UA"/>
        </w:rPr>
        <w:t>Порядок вирішення у законодавстві ЄС питань, що належать до сфери правового регулювання проекту.</w:t>
      </w:r>
    </w:p>
    <w:p w:rsidR="00BF6F3B" w:rsidRPr="00BF6F3B" w:rsidRDefault="00BF6F3B" w:rsidP="00BF6F3B">
      <w:pPr>
        <w:spacing w:after="120" w:line="240" w:lineRule="auto"/>
        <w:ind w:firstLine="708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BF6F3B">
        <w:rPr>
          <w:rFonts w:ascii="Times New Roman" w:hAnsi="Times New Roman"/>
          <w:bCs/>
          <w:sz w:val="28"/>
          <w:szCs w:val="28"/>
          <w:lang w:val="uk-UA"/>
        </w:rPr>
        <w:t>Правовідносини, що належать до сфери правового регулювання проекту Закону, регулюються:</w:t>
      </w:r>
    </w:p>
    <w:p w:rsidR="00BF6F3B" w:rsidRPr="00BF6F3B" w:rsidRDefault="00BF6F3B" w:rsidP="00BF6F3B">
      <w:pPr>
        <w:numPr>
          <w:ilvl w:val="0"/>
          <w:numId w:val="2"/>
        </w:numPr>
        <w:tabs>
          <w:tab w:val="clear" w:pos="1440"/>
          <w:tab w:val="num" w:pos="567"/>
        </w:tabs>
        <w:spacing w:after="120" w:line="240" w:lineRule="auto"/>
        <w:ind w:left="426" w:hanging="426"/>
        <w:jc w:val="both"/>
        <w:rPr>
          <w:rFonts w:ascii="Times New Roman" w:hAnsi="Times New Roman"/>
          <w:sz w:val="28"/>
          <w:szCs w:val="28"/>
          <w:lang w:val="uk-UA"/>
        </w:rPr>
      </w:pPr>
      <w:r w:rsidRPr="00BF6F3B">
        <w:rPr>
          <w:rFonts w:ascii="Times New Roman" w:hAnsi="Times New Roman"/>
          <w:sz w:val="28"/>
          <w:szCs w:val="28"/>
          <w:lang w:val="uk-UA"/>
        </w:rPr>
        <w:t>Угодою про асоціацію (Глава 17 «</w:t>
      </w:r>
      <w:r w:rsidRPr="00BF6F3B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>Сільське господарство та розвиток сільських територій</w:t>
      </w:r>
      <w:r w:rsidRPr="00BF6F3B">
        <w:rPr>
          <w:rFonts w:ascii="Times New Roman" w:hAnsi="Times New Roman"/>
          <w:sz w:val="28"/>
          <w:szCs w:val="28"/>
          <w:lang w:val="uk-UA"/>
        </w:rPr>
        <w:t>» Розділу V,  Додатком XXXVIII до глави 17 «Сільське господарство та розвиток сільських територій»).</w:t>
      </w:r>
    </w:p>
    <w:p w:rsidR="00BF6F3B" w:rsidRPr="00BF6F3B" w:rsidRDefault="00BF6F3B" w:rsidP="00BF6F3B">
      <w:pPr>
        <w:numPr>
          <w:ilvl w:val="0"/>
          <w:numId w:val="2"/>
        </w:numPr>
        <w:tabs>
          <w:tab w:val="clear" w:pos="1440"/>
          <w:tab w:val="num" w:pos="567"/>
        </w:tabs>
        <w:spacing w:after="120" w:line="240" w:lineRule="auto"/>
        <w:ind w:left="426" w:hanging="426"/>
        <w:jc w:val="both"/>
        <w:rPr>
          <w:rFonts w:ascii="Times New Roman" w:hAnsi="Times New Roman"/>
          <w:sz w:val="28"/>
          <w:szCs w:val="28"/>
          <w:lang w:val="uk-UA"/>
        </w:rPr>
      </w:pPr>
      <w:r w:rsidRPr="00BF6F3B">
        <w:rPr>
          <w:rFonts w:ascii="Times New Roman" w:hAnsi="Times New Roman"/>
          <w:sz w:val="28"/>
          <w:szCs w:val="28"/>
          <w:lang w:val="uk-UA"/>
        </w:rPr>
        <w:t>Директивою 2002/46/ЄС Європейського Парламенту та Ради від 10 червня 2002 року щодо наближення законодавчих актів держав-членів ЄС, які пов’язані з добавкими до харчових продуктів</w:t>
      </w:r>
      <w:r w:rsidRPr="00BF6F3B">
        <w:rPr>
          <w:rStyle w:val="ad"/>
          <w:rFonts w:ascii="Times New Roman" w:hAnsi="Times New Roman"/>
          <w:sz w:val="28"/>
          <w:szCs w:val="28"/>
          <w:lang w:val="uk-UA"/>
        </w:rPr>
        <w:t xml:space="preserve"> (</w:t>
      </w:r>
      <w:r w:rsidRPr="00BF6F3B">
        <w:rPr>
          <w:rStyle w:val="ad"/>
          <w:rFonts w:ascii="Times New Roman" w:hAnsi="Times New Roman"/>
          <w:sz w:val="28"/>
          <w:szCs w:val="28"/>
          <w:shd w:val="clear" w:color="auto" w:fill="FFFFFF"/>
          <w:lang w:val="en-US"/>
        </w:rPr>
        <w:t>Official</w:t>
      </w:r>
      <w:r w:rsidRPr="00BF6F3B">
        <w:rPr>
          <w:rStyle w:val="ad"/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Pr="00BF6F3B">
        <w:rPr>
          <w:rStyle w:val="ad"/>
          <w:rFonts w:ascii="Times New Roman" w:hAnsi="Times New Roman"/>
          <w:sz w:val="28"/>
          <w:szCs w:val="28"/>
          <w:shd w:val="clear" w:color="auto" w:fill="FFFFFF"/>
          <w:lang w:val="en-US"/>
        </w:rPr>
        <w:t>Journal</w:t>
      </w:r>
      <w:r w:rsidRPr="00BF6F3B">
        <w:rPr>
          <w:rStyle w:val="ad"/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Pr="00BF6F3B">
        <w:rPr>
          <w:rStyle w:val="ad"/>
          <w:rFonts w:ascii="Times New Roman" w:hAnsi="Times New Roman"/>
          <w:sz w:val="28"/>
          <w:szCs w:val="28"/>
          <w:shd w:val="clear" w:color="auto" w:fill="FFFFFF"/>
          <w:lang w:val="en-US"/>
        </w:rPr>
        <w:t>L</w:t>
      </w:r>
      <w:r w:rsidRPr="00BF6F3B">
        <w:rPr>
          <w:rStyle w:val="ad"/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183 , 12/07/2002 </w:t>
      </w:r>
      <w:r w:rsidRPr="00BF6F3B">
        <w:rPr>
          <w:rStyle w:val="ad"/>
          <w:rFonts w:ascii="Times New Roman" w:hAnsi="Times New Roman"/>
          <w:sz w:val="28"/>
          <w:szCs w:val="28"/>
          <w:shd w:val="clear" w:color="auto" w:fill="FFFFFF"/>
          <w:lang w:val="en-US"/>
        </w:rPr>
        <w:t>P</w:t>
      </w:r>
      <w:r w:rsidRPr="00BF6F3B">
        <w:rPr>
          <w:rStyle w:val="ad"/>
          <w:rFonts w:ascii="Times New Roman" w:hAnsi="Times New Roman"/>
          <w:sz w:val="28"/>
          <w:szCs w:val="28"/>
          <w:shd w:val="clear" w:color="auto" w:fill="FFFFFF"/>
          <w:lang w:val="uk-UA"/>
        </w:rPr>
        <w:t>. 0051 – 0057).</w:t>
      </w:r>
    </w:p>
    <w:p w:rsidR="00BF6F3B" w:rsidRPr="00BF6F3B" w:rsidRDefault="00BF6F3B" w:rsidP="00BF6F3B">
      <w:pPr>
        <w:numPr>
          <w:ilvl w:val="0"/>
          <w:numId w:val="2"/>
        </w:numPr>
        <w:tabs>
          <w:tab w:val="clear" w:pos="1440"/>
          <w:tab w:val="num" w:pos="567"/>
        </w:tabs>
        <w:spacing w:after="120" w:line="240" w:lineRule="auto"/>
        <w:ind w:left="426" w:hanging="426"/>
        <w:jc w:val="both"/>
        <w:rPr>
          <w:rFonts w:ascii="Times New Roman" w:hAnsi="Times New Roman"/>
          <w:sz w:val="28"/>
          <w:szCs w:val="28"/>
          <w:lang w:val="uk-UA"/>
        </w:rPr>
      </w:pPr>
      <w:r w:rsidRPr="00BF6F3B">
        <w:rPr>
          <w:rStyle w:val="y2iqfc"/>
          <w:rFonts w:ascii="Times New Roman" w:hAnsi="Times New Roman"/>
          <w:sz w:val="28"/>
          <w:szCs w:val="28"/>
          <w:lang w:val="uk-UA"/>
        </w:rPr>
        <w:t xml:space="preserve">Регламентом 609/2013 Європейського Парламенту та Ради від 12 червня 2013 року щодо продуктів харчування, призначених для немовлят та малолітніх дітей, продуктів для спеціальних медичних потреб, а також повноцінної заміни дієти для контролю ваги та скасування Директиви Ради 92/52/ ЄЕС, Директив Комісії 96/8/ЄС, 1999/21/ЄС, 2006/125/ЄС та 2006/141/ЄС, Директиви 2009/39/ЄС </w:t>
      </w:r>
      <w:r w:rsidRPr="00BF6F3B">
        <w:rPr>
          <w:rStyle w:val="y2iqfc"/>
          <w:rFonts w:ascii="Times New Roman" w:hAnsi="Times New Roman"/>
          <w:sz w:val="28"/>
          <w:szCs w:val="28"/>
          <w:lang w:val="uk-UA"/>
        </w:rPr>
        <w:lastRenderedPageBreak/>
        <w:t>Європейського Парламенту та Ради та Регламенту Комісії (ЄС) № 41/2009 та (ЄС) № 953/2009 (</w:t>
      </w:r>
      <w:r w:rsidRPr="00BF6F3B">
        <w:rPr>
          <w:rStyle w:val="ad"/>
          <w:rFonts w:ascii="Times New Roman" w:hAnsi="Times New Roman"/>
          <w:sz w:val="28"/>
          <w:szCs w:val="28"/>
        </w:rPr>
        <w:t>OJ</w:t>
      </w:r>
      <w:r w:rsidRPr="00BF6F3B">
        <w:rPr>
          <w:rStyle w:val="ad"/>
          <w:rFonts w:ascii="Times New Roman" w:hAnsi="Times New Roman"/>
          <w:sz w:val="28"/>
          <w:szCs w:val="28"/>
          <w:lang w:val="uk-UA"/>
        </w:rPr>
        <w:t xml:space="preserve"> </w:t>
      </w:r>
      <w:r w:rsidRPr="00BF6F3B">
        <w:rPr>
          <w:rStyle w:val="ad"/>
          <w:rFonts w:ascii="Times New Roman" w:hAnsi="Times New Roman"/>
          <w:sz w:val="28"/>
          <w:szCs w:val="28"/>
        </w:rPr>
        <w:t>L</w:t>
      </w:r>
      <w:r w:rsidRPr="00BF6F3B">
        <w:rPr>
          <w:rStyle w:val="ad"/>
          <w:rFonts w:ascii="Times New Roman" w:hAnsi="Times New Roman"/>
          <w:sz w:val="28"/>
          <w:szCs w:val="28"/>
          <w:lang w:val="uk-UA"/>
        </w:rPr>
        <w:t xml:space="preserve"> 181, 29.6.2013, </w:t>
      </w:r>
      <w:r w:rsidRPr="00BF6F3B">
        <w:rPr>
          <w:rStyle w:val="ad"/>
          <w:rFonts w:ascii="Times New Roman" w:hAnsi="Times New Roman"/>
          <w:sz w:val="28"/>
          <w:szCs w:val="28"/>
        </w:rPr>
        <w:t>p</w:t>
      </w:r>
      <w:r w:rsidRPr="00BF6F3B">
        <w:rPr>
          <w:rStyle w:val="ad"/>
          <w:rFonts w:ascii="Times New Roman" w:hAnsi="Times New Roman"/>
          <w:sz w:val="28"/>
          <w:szCs w:val="28"/>
          <w:lang w:val="uk-UA"/>
        </w:rPr>
        <w:t>. 35–56).</w:t>
      </w:r>
    </w:p>
    <w:p w:rsidR="00BF6F3B" w:rsidRPr="00BF6F3B" w:rsidRDefault="00BF6F3B" w:rsidP="00BF6F3B">
      <w:pPr>
        <w:numPr>
          <w:ilvl w:val="0"/>
          <w:numId w:val="2"/>
        </w:numPr>
        <w:tabs>
          <w:tab w:val="clear" w:pos="1440"/>
          <w:tab w:val="num" w:pos="567"/>
          <w:tab w:val="num" w:pos="720"/>
        </w:tabs>
        <w:spacing w:after="120" w:line="240" w:lineRule="auto"/>
        <w:ind w:left="426" w:hanging="426"/>
        <w:jc w:val="both"/>
        <w:rPr>
          <w:rFonts w:ascii="Times New Roman" w:hAnsi="Times New Roman"/>
          <w:sz w:val="28"/>
          <w:szCs w:val="28"/>
          <w:lang w:val="uk-UA"/>
        </w:rPr>
      </w:pPr>
      <w:r w:rsidRPr="00BF6F3B">
        <w:rPr>
          <w:rFonts w:ascii="Times New Roman" w:hAnsi="Times New Roman"/>
          <w:sz w:val="28"/>
          <w:szCs w:val="28"/>
          <w:lang w:val="uk-UA"/>
        </w:rPr>
        <w:t>Регламентом 1925/2006 Європейського Парламенту та Ради від 20 грудня 2006 року щодо добавок вітамінів та мінералів та інших певних речовин до харчових продуктів (</w:t>
      </w:r>
      <w:r w:rsidRPr="00BF6F3B">
        <w:rPr>
          <w:rFonts w:ascii="Times New Roman" w:hAnsi="Times New Roman"/>
          <w:i/>
          <w:iCs/>
          <w:sz w:val="28"/>
          <w:szCs w:val="28"/>
          <w:lang w:val="uk-UA" w:eastAsia="uk-UA"/>
        </w:rPr>
        <w:t>OJ L 404, 30.12.2006, p. 26–38).</w:t>
      </w:r>
    </w:p>
    <w:p w:rsidR="00BF6F3B" w:rsidRPr="00BF6F3B" w:rsidRDefault="00BF6F3B" w:rsidP="00BF6F3B">
      <w:pPr>
        <w:numPr>
          <w:ilvl w:val="0"/>
          <w:numId w:val="2"/>
        </w:numPr>
        <w:tabs>
          <w:tab w:val="clear" w:pos="1440"/>
          <w:tab w:val="num" w:pos="567"/>
          <w:tab w:val="num" w:pos="720"/>
        </w:tabs>
        <w:spacing w:after="120" w:line="240" w:lineRule="auto"/>
        <w:ind w:left="426" w:hanging="426"/>
        <w:jc w:val="both"/>
        <w:rPr>
          <w:rStyle w:val="ad"/>
          <w:rFonts w:ascii="Times New Roman" w:hAnsi="Times New Roman"/>
          <w:i w:val="0"/>
          <w:iCs w:val="0"/>
          <w:sz w:val="28"/>
          <w:szCs w:val="28"/>
          <w:lang w:val="uk-UA"/>
        </w:rPr>
      </w:pPr>
      <w:r w:rsidRPr="00BF6F3B">
        <w:rPr>
          <w:rFonts w:ascii="Times New Roman" w:hAnsi="Times New Roman"/>
          <w:sz w:val="28"/>
          <w:szCs w:val="28"/>
          <w:lang w:val="uk-UA"/>
        </w:rPr>
        <w:t>Директивою 2006/125/ЄС від 5 грудня 2006 року щодо оброблених, зернових харчових продуктів та дитячих продуктів для немовлят та малолітніх дітей (</w:t>
      </w:r>
      <w:r w:rsidRPr="00BF6F3B">
        <w:rPr>
          <w:rStyle w:val="ad"/>
          <w:rFonts w:ascii="Times New Roman" w:hAnsi="Times New Roman"/>
          <w:sz w:val="28"/>
          <w:szCs w:val="28"/>
        </w:rPr>
        <w:t>OJ L 339, 6.12.2006, p. 16–35</w:t>
      </w:r>
      <w:r w:rsidRPr="00BF6F3B">
        <w:rPr>
          <w:rStyle w:val="ad"/>
          <w:rFonts w:ascii="Times New Roman" w:hAnsi="Times New Roman"/>
          <w:sz w:val="28"/>
          <w:szCs w:val="28"/>
          <w:lang w:val="uk-UA"/>
        </w:rPr>
        <w:t>).</w:t>
      </w:r>
    </w:p>
    <w:p w:rsidR="00BF6F3B" w:rsidRPr="00BF6F3B" w:rsidRDefault="00BF6F3B" w:rsidP="00BF6F3B">
      <w:pPr>
        <w:numPr>
          <w:ilvl w:val="0"/>
          <w:numId w:val="2"/>
        </w:numPr>
        <w:tabs>
          <w:tab w:val="clear" w:pos="1440"/>
          <w:tab w:val="num" w:pos="567"/>
          <w:tab w:val="num" w:pos="720"/>
        </w:tabs>
        <w:spacing w:after="120" w:line="240" w:lineRule="auto"/>
        <w:ind w:left="426" w:hanging="426"/>
        <w:jc w:val="both"/>
        <w:rPr>
          <w:rStyle w:val="ad"/>
          <w:rFonts w:ascii="Times New Roman" w:hAnsi="Times New Roman"/>
          <w:i w:val="0"/>
          <w:iCs w:val="0"/>
          <w:sz w:val="28"/>
          <w:szCs w:val="28"/>
          <w:lang w:val="uk-UA"/>
        </w:rPr>
      </w:pPr>
      <w:r w:rsidRPr="00BF6F3B">
        <w:rPr>
          <w:rFonts w:ascii="Times New Roman" w:hAnsi="Times New Roman"/>
          <w:sz w:val="28"/>
          <w:szCs w:val="28"/>
          <w:lang w:val="uk-UA"/>
        </w:rPr>
        <w:t>Регламентом 803/2013 від 22 серпня 2013 року щодо надання дозволу фолієвої кислоти як харчової добавки для споживання всіма видами тварин (</w:t>
      </w:r>
      <w:r>
        <w:rPr>
          <w:rStyle w:val="ad"/>
          <w:rFonts w:ascii="Times New Roman" w:hAnsi="Times New Roman"/>
          <w:sz w:val="28"/>
          <w:szCs w:val="28"/>
        </w:rPr>
        <w:t>OJ L 225, 23.8.2013, p. 17–19</w:t>
      </w:r>
      <w:r w:rsidRPr="00BF6F3B">
        <w:rPr>
          <w:rStyle w:val="ad"/>
          <w:rFonts w:ascii="Times New Roman" w:hAnsi="Times New Roman"/>
          <w:sz w:val="28"/>
          <w:szCs w:val="28"/>
          <w:lang w:val="uk-UA"/>
        </w:rPr>
        <w:t>)</w:t>
      </w:r>
      <w:r>
        <w:rPr>
          <w:rStyle w:val="ad"/>
          <w:rFonts w:ascii="Times New Roman" w:hAnsi="Times New Roman"/>
          <w:sz w:val="28"/>
          <w:szCs w:val="28"/>
          <w:lang w:val="uk-UA"/>
        </w:rPr>
        <w:t>.</w:t>
      </w:r>
    </w:p>
    <w:p w:rsidR="00BF6F3B" w:rsidRPr="00BF6F3B" w:rsidRDefault="00BF6F3B" w:rsidP="00BF6F3B">
      <w:pPr>
        <w:numPr>
          <w:ilvl w:val="0"/>
          <w:numId w:val="17"/>
        </w:numPr>
        <w:spacing w:after="120" w:line="240" w:lineRule="auto"/>
        <w:ind w:left="0" w:firstLine="567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BF6F3B">
        <w:rPr>
          <w:rFonts w:ascii="Times New Roman" w:hAnsi="Times New Roman"/>
          <w:b/>
          <w:sz w:val="28"/>
          <w:szCs w:val="28"/>
          <w:lang w:val="uk-UA"/>
        </w:rPr>
        <w:t>Відповідність законопроекту праву ЄС, Угоді про асоціацію.</w:t>
      </w:r>
    </w:p>
    <w:p w:rsidR="00BF6F3B" w:rsidRPr="00BF6F3B" w:rsidRDefault="00BF6F3B" w:rsidP="00BF6F3B">
      <w:pPr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BF6F3B">
        <w:rPr>
          <w:rFonts w:ascii="Times New Roman" w:hAnsi="Times New Roman"/>
          <w:sz w:val="28"/>
          <w:szCs w:val="28"/>
          <w:lang w:val="uk-UA"/>
        </w:rPr>
        <w:t xml:space="preserve">Законопроєктом пропонується нова редакція закону «Про фортифікацію борошна», в якій п.1 статті 10 передбачається, що «суб’єкти господарювання, які здійснюють діяльність у сфері виробництва борошна, </w:t>
      </w:r>
      <w:r w:rsidRPr="00BF6F3B">
        <w:rPr>
          <w:rFonts w:ascii="Times New Roman" w:hAnsi="Times New Roman"/>
          <w:b/>
          <w:sz w:val="28"/>
          <w:szCs w:val="28"/>
          <w:u w:val="single"/>
          <w:lang w:val="uk-UA"/>
        </w:rPr>
        <w:t>зобов’язані</w:t>
      </w:r>
      <w:r w:rsidRPr="00BF6F3B">
        <w:rPr>
          <w:rFonts w:ascii="Times New Roman" w:hAnsi="Times New Roman"/>
          <w:sz w:val="28"/>
          <w:szCs w:val="28"/>
          <w:lang w:val="uk-UA"/>
        </w:rPr>
        <w:t xml:space="preserve"> фортифікувати пшеничне борошно вищого і першого сортів фолієвою кислотою (вітаміном В</w:t>
      </w:r>
      <w:r w:rsidRPr="00BF6F3B">
        <w:rPr>
          <w:rFonts w:ascii="Times New Roman" w:hAnsi="Times New Roman"/>
          <w:sz w:val="28"/>
          <w:szCs w:val="28"/>
          <w:vertAlign w:val="subscript"/>
          <w:lang w:val="uk-UA"/>
        </w:rPr>
        <w:t>9</w:t>
      </w:r>
      <w:r w:rsidRPr="00BF6F3B">
        <w:rPr>
          <w:rFonts w:ascii="Times New Roman" w:hAnsi="Times New Roman"/>
          <w:sz w:val="28"/>
          <w:szCs w:val="28"/>
          <w:lang w:val="uk-UA"/>
        </w:rPr>
        <w:t>) відповідно до вимог цього Закону, використовуючи вітамінно-мінеральні або мінеральні добавки, дозволені центральним органом виконавчої влади, що забезпечує формування та реалізує державну політику у сфері охорони здоров’я».</w:t>
      </w:r>
    </w:p>
    <w:p w:rsidR="00BF6F3B" w:rsidRPr="00BF6F3B" w:rsidRDefault="00BF6F3B" w:rsidP="00BF6F3B">
      <w:pPr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 w:eastAsia="uk-UA"/>
        </w:rPr>
      </w:pPr>
      <w:r w:rsidRPr="00BF6F3B">
        <w:rPr>
          <w:rFonts w:ascii="Times New Roman" w:hAnsi="Times New Roman"/>
          <w:sz w:val="28"/>
          <w:szCs w:val="28"/>
          <w:lang w:val="uk-UA" w:eastAsia="uk-UA"/>
        </w:rPr>
        <w:t>Проєкт Закону за предметом правового регулювання охоплюється положеннями Глави 17 Розділу V “</w:t>
      </w:r>
      <w:r w:rsidRPr="00BF6F3B">
        <w:rPr>
          <w:rFonts w:ascii="Times New Roman" w:hAnsi="Times New Roman"/>
          <w:sz w:val="28"/>
          <w:szCs w:val="28"/>
          <w:shd w:val="clear" w:color="auto" w:fill="FFFFFF"/>
          <w:lang w:val="uk-UA" w:eastAsia="uk-UA"/>
        </w:rPr>
        <w:t>Сільське господарство та розвиток сільських територій”</w:t>
      </w:r>
      <w:r w:rsidRPr="00BF6F3B">
        <w:rPr>
          <w:rFonts w:ascii="Times New Roman" w:hAnsi="Times New Roman"/>
          <w:bCs/>
          <w:sz w:val="28"/>
          <w:szCs w:val="28"/>
          <w:shd w:val="clear" w:color="auto" w:fill="FFFFFF"/>
          <w:lang w:val="uk-UA" w:eastAsia="uk-UA"/>
        </w:rPr>
        <w:t xml:space="preserve"> </w:t>
      </w:r>
      <w:r w:rsidRPr="00BF6F3B">
        <w:rPr>
          <w:rFonts w:ascii="Times New Roman" w:hAnsi="Times New Roman"/>
          <w:sz w:val="28"/>
          <w:szCs w:val="28"/>
          <w:lang w:val="uk-UA" w:eastAsia="uk-UA"/>
        </w:rPr>
        <w:t>Угоди про асоціацію.</w:t>
      </w:r>
    </w:p>
    <w:p w:rsidR="00BF6F3B" w:rsidRPr="00BF6F3B" w:rsidRDefault="00BF6F3B" w:rsidP="00BF6F3B">
      <w:pPr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 w:eastAsia="uk-UA"/>
        </w:rPr>
      </w:pPr>
      <w:r w:rsidRPr="00BF6F3B">
        <w:rPr>
          <w:rFonts w:ascii="Times New Roman" w:hAnsi="Times New Roman"/>
          <w:sz w:val="28"/>
          <w:szCs w:val="28"/>
          <w:lang w:val="uk-UA" w:eastAsia="uk-UA"/>
        </w:rPr>
        <w:t xml:space="preserve">Відповідно до пункту j) статті 404 Угоди про асоціацію, </w:t>
      </w:r>
      <w:r w:rsidRPr="00BF6F3B">
        <w:rPr>
          <w:rFonts w:ascii="Times New Roman" w:hAnsi="Times New Roman"/>
          <w:sz w:val="28"/>
          <w:szCs w:val="28"/>
          <w:shd w:val="clear" w:color="auto" w:fill="FFFFFF"/>
          <w:lang w:val="uk-UA" w:eastAsia="uk-UA"/>
        </w:rPr>
        <w:t>співробітництво між Сторонами у сфері сільського господарства та розвитку сільських територій охоплює,  в тому числі, такі сфери як заохочення політики якості сільськогосподарської продукції у сферах стандартів продукції, вимоги щодо виробництва та схеми якості.</w:t>
      </w:r>
    </w:p>
    <w:p w:rsidR="00BF6F3B" w:rsidRPr="00BF6F3B" w:rsidRDefault="00BF6F3B" w:rsidP="00BF6F3B">
      <w:pPr>
        <w:spacing w:after="120" w:line="240" w:lineRule="auto"/>
        <w:ind w:firstLine="567"/>
        <w:jc w:val="both"/>
        <w:rPr>
          <w:rStyle w:val="y2iqfc"/>
          <w:rFonts w:ascii="Times New Roman" w:hAnsi="Times New Roman"/>
          <w:sz w:val="28"/>
          <w:szCs w:val="28"/>
          <w:lang w:val="uk-UA"/>
        </w:rPr>
      </w:pPr>
      <w:r w:rsidRPr="00BF6F3B">
        <w:rPr>
          <w:rStyle w:val="y2iqfc"/>
          <w:rFonts w:ascii="Times New Roman" w:hAnsi="Times New Roman"/>
          <w:sz w:val="28"/>
          <w:szCs w:val="28"/>
          <w:lang w:val="uk-UA"/>
        </w:rPr>
        <w:t>Стаття 4 Директиви 2002/46/ЄС</w:t>
      </w:r>
      <w:r w:rsidRPr="00BF6F3B">
        <w:rPr>
          <w:rFonts w:ascii="Times New Roman" w:hAnsi="Times New Roman"/>
          <w:sz w:val="28"/>
          <w:szCs w:val="28"/>
          <w:lang w:val="uk-UA"/>
        </w:rPr>
        <w:t xml:space="preserve"> щодо наближення законодавчих актів держав-членів ЄС, які пов’язані з добавками до харчових продуктів </w:t>
      </w:r>
      <w:r w:rsidRPr="00BF6F3B">
        <w:rPr>
          <w:rStyle w:val="y2iqfc"/>
          <w:rFonts w:ascii="Times New Roman" w:hAnsi="Times New Roman"/>
          <w:sz w:val="28"/>
          <w:szCs w:val="28"/>
          <w:lang w:val="uk-UA"/>
        </w:rPr>
        <w:t xml:space="preserve">зазначає, що тільки вітаміни та мінерали, які внесені в список Додатку І, в формах, які внесені в Додаток ІІ </w:t>
      </w:r>
      <w:r w:rsidRPr="00BF6F3B">
        <w:rPr>
          <w:rStyle w:val="y2iqfc"/>
          <w:rFonts w:ascii="Times New Roman" w:hAnsi="Times New Roman"/>
          <w:b/>
          <w:sz w:val="28"/>
          <w:szCs w:val="28"/>
          <w:u w:val="single"/>
          <w:lang w:val="uk-UA"/>
        </w:rPr>
        <w:t>можуть бути</w:t>
      </w:r>
      <w:r w:rsidRPr="00BF6F3B">
        <w:rPr>
          <w:rStyle w:val="y2iqfc"/>
          <w:rFonts w:ascii="Times New Roman" w:hAnsi="Times New Roman"/>
          <w:sz w:val="28"/>
          <w:szCs w:val="28"/>
          <w:lang w:val="uk-UA"/>
        </w:rPr>
        <w:t xml:space="preserve"> використані для виробництва добавок до харчового продукту. Додаток І  та ІІ Директиви 2002/46/ЄС мають в своєму списку фолієву кислоту.</w:t>
      </w:r>
    </w:p>
    <w:p w:rsidR="00BF6F3B" w:rsidRPr="00BF6F3B" w:rsidRDefault="00BF6F3B" w:rsidP="00BF6F3B">
      <w:pPr>
        <w:spacing w:after="120" w:line="240" w:lineRule="auto"/>
        <w:ind w:firstLine="567"/>
        <w:jc w:val="both"/>
        <w:rPr>
          <w:rStyle w:val="y2iqfc"/>
          <w:rFonts w:ascii="Times New Roman" w:hAnsi="Times New Roman"/>
          <w:sz w:val="28"/>
          <w:szCs w:val="28"/>
          <w:lang w:val="uk-UA"/>
        </w:rPr>
      </w:pPr>
      <w:r w:rsidRPr="00BF6F3B">
        <w:rPr>
          <w:rStyle w:val="y2iqfc"/>
          <w:rFonts w:ascii="Times New Roman" w:hAnsi="Times New Roman"/>
          <w:sz w:val="28"/>
          <w:szCs w:val="28"/>
          <w:lang w:val="uk-UA"/>
        </w:rPr>
        <w:t xml:space="preserve">Зауважимо, що стаття 4 та додатки І, ІІ до цієї директиви зазначають, про </w:t>
      </w:r>
      <w:r w:rsidRPr="00BF6F3B">
        <w:rPr>
          <w:rStyle w:val="y2iqfc"/>
          <w:rFonts w:ascii="Times New Roman" w:hAnsi="Times New Roman"/>
          <w:b/>
          <w:sz w:val="28"/>
          <w:szCs w:val="28"/>
          <w:u w:val="single"/>
          <w:lang w:val="uk-UA"/>
        </w:rPr>
        <w:t>можливість</w:t>
      </w:r>
      <w:r w:rsidRPr="00BF6F3B">
        <w:rPr>
          <w:rStyle w:val="y2iqfc"/>
          <w:rFonts w:ascii="Times New Roman" w:hAnsi="Times New Roman"/>
          <w:sz w:val="28"/>
          <w:szCs w:val="28"/>
          <w:lang w:val="uk-UA"/>
        </w:rPr>
        <w:t xml:space="preserve"> використання цих добавок виробниками, водночас жодних зобов’язань щодо використаня тих чи інших добавок Директива 2002/46/ЄС не передбачає.</w:t>
      </w:r>
    </w:p>
    <w:p w:rsidR="00BF6F3B" w:rsidRPr="00BF6F3B" w:rsidRDefault="00BF6F3B" w:rsidP="00BF6F3B">
      <w:pPr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BF6F3B">
        <w:rPr>
          <w:rFonts w:ascii="Times New Roman" w:hAnsi="Times New Roman"/>
          <w:sz w:val="28"/>
          <w:szCs w:val="28"/>
          <w:lang w:val="uk-UA"/>
        </w:rPr>
        <w:t>Тому, споживач може вибрати продукт харчування з наявних в роздрібній мережі, що вироблений з додаванням фолієвої кислоти чи без неї.</w:t>
      </w:r>
    </w:p>
    <w:p w:rsidR="00BF6F3B" w:rsidRPr="00BF6F3B" w:rsidRDefault="00BF6F3B" w:rsidP="00BF6F3B">
      <w:pPr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BF6F3B">
        <w:rPr>
          <w:rFonts w:ascii="Times New Roman" w:hAnsi="Times New Roman"/>
          <w:sz w:val="28"/>
          <w:szCs w:val="28"/>
          <w:lang w:val="uk-UA"/>
        </w:rPr>
        <w:t>Враховуючи те, що пшеничне борошно вищого і першого сортів може також бути використано при виробництві харчових продуктів для дитячого харчування, то питання фортифікації такого продукту підпадає також під регулювання продуктів дитячого харчування.</w:t>
      </w:r>
    </w:p>
    <w:p w:rsidR="00BF6F3B" w:rsidRPr="00BF6F3B" w:rsidRDefault="00BF6F3B" w:rsidP="00BF6F3B">
      <w:pPr>
        <w:spacing w:after="120" w:line="240" w:lineRule="auto"/>
        <w:ind w:firstLine="567"/>
        <w:jc w:val="both"/>
        <w:rPr>
          <w:rStyle w:val="y2iqfc"/>
          <w:rFonts w:ascii="Times New Roman" w:hAnsi="Times New Roman"/>
          <w:sz w:val="28"/>
          <w:szCs w:val="28"/>
          <w:lang w:val="uk-UA"/>
        </w:rPr>
      </w:pPr>
      <w:r w:rsidRPr="00BF6F3B">
        <w:rPr>
          <w:rFonts w:ascii="Times New Roman" w:hAnsi="Times New Roman"/>
          <w:sz w:val="28"/>
          <w:szCs w:val="28"/>
          <w:lang w:val="uk-UA"/>
        </w:rPr>
        <w:lastRenderedPageBreak/>
        <w:t xml:space="preserve">Додатком до статті 15 </w:t>
      </w:r>
      <w:r w:rsidRPr="00BF6F3B">
        <w:rPr>
          <w:rStyle w:val="y2iqfc"/>
          <w:rFonts w:ascii="Times New Roman" w:hAnsi="Times New Roman"/>
          <w:sz w:val="28"/>
          <w:szCs w:val="28"/>
          <w:lang w:val="uk-UA"/>
        </w:rPr>
        <w:t>Регламенту 609/2013 щодо продуктів харчування, призначених для немовлят та малолітніх дітей, продуктів для спеціальних медичних потреб, а також повноцінної заміни дієти для контролю ваги передбачено можливість використання фолієвої кислоти для споживання немовлят та у оброблених, зернових продуктах харчування, продуктах для спеціальних медичних цілей.</w:t>
      </w:r>
      <w:r w:rsidRPr="00BF6F3B">
        <w:rPr>
          <w:rFonts w:ascii="Times New Roman" w:hAnsi="Times New Roman"/>
          <w:sz w:val="28"/>
          <w:szCs w:val="28"/>
          <w:lang w:val="uk-UA"/>
        </w:rPr>
        <w:t>Також варто зауважити, що Регламент 803/2013 (щодо надання дозволу фолієвої кислоти як харчової добавки для споживання всіма видами тварин) дозволяє використання фолієвої кислоти для харчування тварин.</w:t>
      </w:r>
    </w:p>
    <w:p w:rsidR="00BF6F3B" w:rsidRPr="00BF6F3B" w:rsidRDefault="00BF6F3B" w:rsidP="00BF6F3B">
      <w:pPr>
        <w:spacing w:after="120" w:line="240" w:lineRule="auto"/>
        <w:ind w:firstLine="567"/>
        <w:jc w:val="both"/>
        <w:rPr>
          <w:rStyle w:val="y2iqfc"/>
          <w:rFonts w:ascii="Times New Roman" w:hAnsi="Times New Roman"/>
          <w:sz w:val="28"/>
          <w:szCs w:val="28"/>
          <w:lang w:val="uk-UA"/>
        </w:rPr>
      </w:pPr>
      <w:r w:rsidRPr="00BF6F3B">
        <w:rPr>
          <w:rStyle w:val="y2iqfc"/>
          <w:rFonts w:ascii="Times New Roman" w:hAnsi="Times New Roman"/>
          <w:sz w:val="28"/>
          <w:szCs w:val="28"/>
          <w:lang w:val="uk-UA"/>
        </w:rPr>
        <w:t>Таким чином, право ЄС не зобов’язує додавання фолієвої кислоти у зернові продукти, а фолієва кислота використовується як необов’язкова харчова добавка, яка може бути додана до продуктів харчування за бажанням виробника.</w:t>
      </w:r>
    </w:p>
    <w:p w:rsidR="00BF6F3B" w:rsidRPr="00BF6F3B" w:rsidRDefault="00BF6F3B" w:rsidP="00BF6F3B">
      <w:pPr>
        <w:spacing w:after="120" w:line="240" w:lineRule="auto"/>
        <w:ind w:firstLine="567"/>
        <w:jc w:val="both"/>
        <w:rPr>
          <w:rStyle w:val="y2iqfc"/>
          <w:rFonts w:ascii="Times New Roman" w:hAnsi="Times New Roman"/>
          <w:sz w:val="28"/>
          <w:szCs w:val="28"/>
          <w:lang w:val="uk-UA"/>
        </w:rPr>
      </w:pPr>
      <w:r w:rsidRPr="00BF6F3B">
        <w:rPr>
          <w:rStyle w:val="y2iqfc"/>
          <w:rFonts w:ascii="Times New Roman" w:hAnsi="Times New Roman"/>
          <w:sz w:val="28"/>
          <w:szCs w:val="28"/>
          <w:lang w:val="uk-UA"/>
        </w:rPr>
        <w:t xml:space="preserve">На відміну від права ЄС законопроєкт пропонує ввести обов’язкове додавання добавки фолієвої кислоти до певної категорії зернових продуктів. </w:t>
      </w:r>
    </w:p>
    <w:p w:rsidR="00BF6F3B" w:rsidRDefault="00BF6F3B" w:rsidP="00BF6F3B">
      <w:pPr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BF6F3B">
        <w:rPr>
          <w:rStyle w:val="y2iqfc"/>
          <w:rFonts w:ascii="Times New Roman" w:hAnsi="Times New Roman"/>
          <w:sz w:val="28"/>
          <w:szCs w:val="28"/>
          <w:lang w:val="uk-UA"/>
        </w:rPr>
        <w:t xml:space="preserve">Крім того, звертаємо увагу, що у своєму висновку Головне науково-експертне управління ВРУ наголошує на тому, що </w:t>
      </w:r>
      <w:r w:rsidRPr="00BF6F3B">
        <w:rPr>
          <w:rFonts w:ascii="Times New Roman" w:hAnsi="Times New Roman"/>
          <w:sz w:val="28"/>
          <w:szCs w:val="28"/>
          <w:lang w:val="uk-UA"/>
        </w:rPr>
        <w:t xml:space="preserve">тривале приймання фолієвої кислоти у великих дозах може викликати дефіцит вітаміну B12, а деяким людям взагалі не можна вживати фолієву кислоту за медичними показаннями.  </w:t>
      </w:r>
    </w:p>
    <w:p w:rsidR="00BF6F3B" w:rsidRPr="00BF6F3B" w:rsidRDefault="00BF6F3B" w:rsidP="00BF6F3B">
      <w:pPr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BF6F3B" w:rsidRPr="00BF6F3B" w:rsidRDefault="00BF6F3B" w:rsidP="00BF6F3B">
      <w:pPr>
        <w:numPr>
          <w:ilvl w:val="0"/>
          <w:numId w:val="7"/>
        </w:numPr>
        <w:spacing w:after="120" w:line="240" w:lineRule="auto"/>
        <w:ind w:hanging="153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BF6F3B">
        <w:rPr>
          <w:rFonts w:ascii="Times New Roman" w:hAnsi="Times New Roman"/>
          <w:b/>
          <w:sz w:val="28"/>
          <w:szCs w:val="28"/>
          <w:lang w:val="uk-UA"/>
        </w:rPr>
        <w:t>Висновок Комітету з питань інтеграції України до ЄС.</w:t>
      </w:r>
    </w:p>
    <w:p w:rsidR="00BF6F3B" w:rsidRPr="00BF6F3B" w:rsidRDefault="00BF6F3B" w:rsidP="00BF6F3B">
      <w:pPr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BF6F3B">
        <w:rPr>
          <w:rFonts w:ascii="Times New Roman" w:hAnsi="Times New Roman"/>
          <w:sz w:val="28"/>
          <w:szCs w:val="28"/>
          <w:lang w:val="uk-UA"/>
        </w:rPr>
        <w:t>Законопроект «</w:t>
      </w:r>
      <w:r w:rsidRPr="00BF6F3B">
        <w:rPr>
          <w:rFonts w:ascii="Times New Roman" w:hAnsi="Times New Roman"/>
          <w:bCs/>
          <w:sz w:val="28"/>
          <w:szCs w:val="28"/>
          <w:lang w:val="uk-UA" w:eastAsia="uk-UA"/>
        </w:rPr>
        <w:t>Про фортифікацію борошна»</w:t>
      </w:r>
      <w:r w:rsidRPr="00BF6F3B">
        <w:rPr>
          <w:rFonts w:ascii="Times New Roman" w:hAnsi="Times New Roman"/>
          <w:sz w:val="28"/>
          <w:szCs w:val="28"/>
          <w:lang w:val="uk-UA"/>
        </w:rPr>
        <w:t xml:space="preserve"> (р.№ </w:t>
      </w:r>
      <w:r w:rsidRPr="00BF6F3B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5657 від 14.06.2021,</w:t>
      </w:r>
      <w:r w:rsidRPr="00BF6F3B">
        <w:rPr>
          <w:rFonts w:ascii="Times New Roman" w:hAnsi="Times New Roman"/>
          <w:sz w:val="28"/>
          <w:szCs w:val="28"/>
          <w:lang w:val="uk-UA"/>
        </w:rPr>
        <w:t xml:space="preserve"> н.д. Констанкевич І.М. та інші) </w:t>
      </w:r>
      <w:r w:rsidRPr="00BF6F3B">
        <w:rPr>
          <w:rFonts w:ascii="Times New Roman" w:hAnsi="Times New Roman"/>
          <w:b/>
          <w:sz w:val="28"/>
          <w:szCs w:val="28"/>
          <w:u w:val="single"/>
          <w:lang w:val="uk-UA"/>
        </w:rPr>
        <w:t>не відповідає</w:t>
      </w:r>
      <w:r w:rsidRPr="00BF6F3B">
        <w:rPr>
          <w:rFonts w:ascii="Times New Roman" w:hAnsi="Times New Roman"/>
          <w:sz w:val="28"/>
          <w:szCs w:val="28"/>
          <w:lang w:val="uk-UA"/>
        </w:rPr>
        <w:t xml:space="preserve"> праву Європейського Союзу.</w:t>
      </w:r>
    </w:p>
    <w:p w:rsidR="00BE6792" w:rsidRPr="009F4207" w:rsidRDefault="00BE6792" w:rsidP="009F4207">
      <w:pPr>
        <w:spacing w:after="120" w:line="240" w:lineRule="auto"/>
        <w:rPr>
          <w:rStyle w:val="apple-style-span"/>
          <w:rFonts w:ascii="Times New Roman" w:hAnsi="Times New Roman"/>
          <w:sz w:val="28"/>
          <w:szCs w:val="28"/>
          <w:lang w:val="uk-UA"/>
        </w:rPr>
      </w:pPr>
    </w:p>
    <w:sectPr w:rsidR="00BE6792" w:rsidRPr="009F4207" w:rsidSect="00551DA1">
      <w:headerReference w:type="default" r:id="rId12"/>
      <w:footerReference w:type="default" r:id="rId13"/>
      <w:footerReference w:type="first" r:id="rId14"/>
      <w:pgSz w:w="11906" w:h="16838"/>
      <w:pgMar w:top="568" w:right="707" w:bottom="0" w:left="85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4573" w:rsidRDefault="00404573" w:rsidP="005E306B">
      <w:pPr>
        <w:spacing w:after="0" w:line="240" w:lineRule="auto"/>
      </w:pPr>
      <w:r>
        <w:separator/>
      </w:r>
    </w:p>
  </w:endnote>
  <w:endnote w:type="continuationSeparator" w:id="0">
    <w:p w:rsidR="00404573" w:rsidRDefault="00404573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98766593"/>
      <w:docPartObj>
        <w:docPartGallery w:val="Page Numbers (Bottom of Page)"/>
        <w:docPartUnique/>
      </w:docPartObj>
    </w:sdtPr>
    <w:sdtEndPr/>
    <w:sdtContent>
      <w:p w:rsidR="00052418" w:rsidRDefault="000D7BBB">
        <w:pPr>
          <w:pStyle w:val="a5"/>
          <w:jc w:val="right"/>
        </w:pPr>
        <w:r>
          <w:fldChar w:fldCharType="begin"/>
        </w:r>
        <w:r w:rsidR="00052418">
          <w:instrText>PAGE   \* MERGEFORMAT</w:instrText>
        </w:r>
        <w:r>
          <w:fldChar w:fldCharType="separate"/>
        </w:r>
        <w:r w:rsidR="00BF6F3B" w:rsidRPr="00BF6F3B">
          <w:rPr>
            <w:noProof/>
            <w:lang w:val="uk-UA"/>
          </w:rPr>
          <w:t>3</w:t>
        </w:r>
        <w:r>
          <w:fldChar w:fldCharType="end"/>
        </w:r>
      </w:p>
    </w:sdtContent>
  </w:sdt>
  <w:p w:rsidR="00052418" w:rsidRDefault="00052418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59377040"/>
      <w:docPartObj>
        <w:docPartGallery w:val="Page Numbers (Bottom of Page)"/>
        <w:docPartUnique/>
      </w:docPartObj>
    </w:sdtPr>
    <w:sdtEndPr/>
    <w:sdtContent>
      <w:p w:rsidR="0053172F" w:rsidRDefault="000D7BBB">
        <w:pPr>
          <w:pStyle w:val="a5"/>
          <w:jc w:val="right"/>
        </w:pPr>
        <w:r>
          <w:fldChar w:fldCharType="begin"/>
        </w:r>
        <w:r w:rsidR="0053172F">
          <w:instrText>PAGE   \* MERGEFORMAT</w:instrText>
        </w:r>
        <w:r>
          <w:fldChar w:fldCharType="separate"/>
        </w:r>
        <w:r w:rsidR="00BF6F3B" w:rsidRPr="00BF6F3B">
          <w:rPr>
            <w:noProof/>
            <w:lang w:val="uk-UA"/>
          </w:rPr>
          <w:t>1</w:t>
        </w:r>
        <w:r>
          <w:fldChar w:fldCharType="end"/>
        </w: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4573" w:rsidRDefault="00404573" w:rsidP="005E306B">
      <w:pPr>
        <w:spacing w:after="0" w:line="240" w:lineRule="auto"/>
      </w:pPr>
      <w:r>
        <w:separator/>
      </w:r>
    </w:p>
  </w:footnote>
  <w:footnote w:type="continuationSeparator" w:id="0">
    <w:p w:rsidR="00404573" w:rsidRDefault="00404573" w:rsidP="005E306B">
      <w:pPr>
        <w:spacing w:after="0" w:line="240" w:lineRule="auto"/>
      </w:pPr>
      <w:r>
        <w:continuationSeparator/>
      </w:r>
    </w:p>
  </w:footnote>
  <w:footnote w:id="1">
    <w:p w:rsidR="006F7B7B" w:rsidRPr="006F7B7B" w:rsidRDefault="006F7B7B" w:rsidP="006F7B7B">
      <w:pPr>
        <w:pStyle w:val="af0"/>
        <w:jc w:val="both"/>
        <w:rPr>
          <w:rFonts w:ascii="Times New Roman" w:hAnsi="Times New Roman"/>
          <w:sz w:val="24"/>
          <w:szCs w:val="24"/>
          <w:lang w:val="uk-UA"/>
        </w:rPr>
      </w:pPr>
      <w:r w:rsidRPr="006F7B7B">
        <w:rPr>
          <w:rStyle w:val="af2"/>
          <w:rFonts w:ascii="Times New Roman" w:hAnsi="Times New Roman"/>
          <w:sz w:val="24"/>
          <w:szCs w:val="24"/>
          <w:lang w:val="uk-UA"/>
        </w:rPr>
        <w:footnoteRef/>
      </w:r>
      <w:r w:rsidRPr="006F7B7B">
        <w:rPr>
          <w:rFonts w:ascii="Times New Roman" w:hAnsi="Times New Roman"/>
          <w:sz w:val="24"/>
          <w:szCs w:val="24"/>
          <w:lang w:val="uk-UA"/>
        </w:rPr>
        <w:t xml:space="preserve"> К</w:t>
      </w:r>
      <w:r w:rsidRPr="006F7B7B">
        <w:rPr>
          <w:rFonts w:ascii="Times New Roman" w:eastAsia="MS Mincho" w:hAnsi="Times New Roman"/>
          <w:sz w:val="24"/>
          <w:szCs w:val="24"/>
          <w:lang w:val="uk-UA"/>
        </w:rPr>
        <w:t>омітет розглянув прое</w:t>
      </w:r>
      <w:r w:rsidR="003A7A57">
        <w:rPr>
          <w:rFonts w:ascii="Times New Roman" w:eastAsia="MS Mincho" w:hAnsi="Times New Roman"/>
          <w:sz w:val="24"/>
          <w:szCs w:val="24"/>
          <w:lang w:val="uk-UA"/>
        </w:rPr>
        <w:t>кт Закону на</w:t>
      </w:r>
      <w:r w:rsidR="009C361E">
        <w:rPr>
          <w:rFonts w:ascii="Times New Roman" w:eastAsia="MS Mincho" w:hAnsi="Times New Roman"/>
          <w:sz w:val="24"/>
          <w:szCs w:val="24"/>
          <w:lang w:val="uk-UA"/>
        </w:rPr>
        <w:t xml:space="preserve"> своєму засіданні </w:t>
      </w:r>
      <w:r w:rsidR="00CA6ED3">
        <w:rPr>
          <w:rFonts w:ascii="Times New Roman" w:eastAsia="MS Mincho" w:hAnsi="Times New Roman"/>
          <w:sz w:val="24"/>
          <w:szCs w:val="24"/>
          <w:lang w:val="uk-UA"/>
        </w:rPr>
        <w:t>5 жовтня</w:t>
      </w:r>
      <w:r w:rsidR="00984420">
        <w:rPr>
          <w:rFonts w:ascii="Times New Roman" w:eastAsia="MS Mincho" w:hAnsi="Times New Roman"/>
          <w:sz w:val="24"/>
          <w:szCs w:val="24"/>
          <w:lang w:val="uk-UA"/>
        </w:rPr>
        <w:t xml:space="preserve"> </w:t>
      </w:r>
      <w:r w:rsidR="009C361E">
        <w:rPr>
          <w:rFonts w:ascii="Times New Roman" w:eastAsia="MS Mincho" w:hAnsi="Times New Roman"/>
          <w:sz w:val="24"/>
          <w:szCs w:val="24"/>
          <w:lang w:val="uk-UA"/>
        </w:rPr>
        <w:t>2021</w:t>
      </w:r>
      <w:r w:rsidR="00104920">
        <w:rPr>
          <w:rFonts w:ascii="Times New Roman" w:eastAsia="MS Mincho" w:hAnsi="Times New Roman"/>
          <w:sz w:val="24"/>
          <w:szCs w:val="24"/>
          <w:lang w:val="uk-UA"/>
        </w:rPr>
        <w:t xml:space="preserve"> </w:t>
      </w:r>
      <w:r w:rsidR="003A7A57">
        <w:rPr>
          <w:rFonts w:ascii="Times New Roman" w:eastAsia="MS Mincho" w:hAnsi="Times New Roman"/>
          <w:sz w:val="24"/>
          <w:szCs w:val="24"/>
          <w:lang w:val="uk-UA"/>
        </w:rPr>
        <w:t xml:space="preserve">року </w:t>
      </w:r>
      <w:r w:rsidR="00CA6ED3">
        <w:rPr>
          <w:rFonts w:ascii="Times New Roman" w:eastAsia="MS Mincho" w:hAnsi="Times New Roman"/>
          <w:sz w:val="24"/>
          <w:szCs w:val="24"/>
          <w:lang w:val="uk-UA"/>
        </w:rPr>
        <w:t>(протокол № 85</w:t>
      </w:r>
      <w:r w:rsidRPr="006F7B7B">
        <w:rPr>
          <w:rFonts w:ascii="Times New Roman" w:eastAsia="MS Mincho" w:hAnsi="Times New Roman"/>
          <w:sz w:val="24"/>
          <w:szCs w:val="24"/>
          <w:lang w:val="uk-UA"/>
        </w:rPr>
        <w:t>) в</w:t>
      </w:r>
      <w:r w:rsidRPr="006F7B7B">
        <w:rPr>
          <w:rFonts w:ascii="Times New Roman" w:hAnsi="Times New Roman"/>
          <w:sz w:val="24"/>
          <w:szCs w:val="24"/>
          <w:lang w:val="uk-UA"/>
        </w:rPr>
        <w:t>ідповідно до статті 93 Регламенту Верховної Ради України</w:t>
      </w:r>
      <w:r w:rsidRPr="006F7B7B">
        <w:rPr>
          <w:rFonts w:ascii="Times New Roman" w:eastAsia="MS Mincho" w:hAnsi="Times New Roman"/>
          <w:sz w:val="24"/>
          <w:szCs w:val="24"/>
          <w:lang w:val="uk-UA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259A6"/>
    <w:multiLevelType w:val="hybridMultilevel"/>
    <w:tmpl w:val="AE1E6378"/>
    <w:lvl w:ilvl="0" w:tplc="5DB8F13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D03572D"/>
    <w:multiLevelType w:val="hybridMultilevel"/>
    <w:tmpl w:val="80D0467A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BD14E9"/>
    <w:multiLevelType w:val="hybridMultilevel"/>
    <w:tmpl w:val="FDF8A06E"/>
    <w:lvl w:ilvl="0" w:tplc="9D08A770">
      <w:start w:val="1"/>
      <w:numFmt w:val="decimal"/>
      <w:lvlText w:val="%1)"/>
      <w:lvlJc w:val="left"/>
      <w:pPr>
        <w:ind w:left="1069" w:hanging="360"/>
      </w:pPr>
      <w:rPr>
        <w:rFonts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EDC4D29"/>
    <w:multiLevelType w:val="hybridMultilevel"/>
    <w:tmpl w:val="A01C04B2"/>
    <w:lvl w:ilvl="0" w:tplc="AA2CCED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14885BAB"/>
    <w:multiLevelType w:val="multilevel"/>
    <w:tmpl w:val="F43C6B5E"/>
    <w:lvl w:ilvl="0">
      <w:start w:val="1"/>
      <w:numFmt w:val="decimal"/>
      <w:lvlText w:val="%1."/>
      <w:lvlJc w:val="left"/>
      <w:pPr>
        <w:ind w:left="1352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5866EE"/>
    <w:multiLevelType w:val="hybridMultilevel"/>
    <w:tmpl w:val="A01C04B2"/>
    <w:lvl w:ilvl="0" w:tplc="AA2CCED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328007F6"/>
    <w:multiLevelType w:val="hybridMultilevel"/>
    <w:tmpl w:val="DD70A5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D07843C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963532"/>
    <w:multiLevelType w:val="hybridMultilevel"/>
    <w:tmpl w:val="383EFEF4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FA52615"/>
    <w:multiLevelType w:val="hybridMultilevel"/>
    <w:tmpl w:val="87E4E03E"/>
    <w:lvl w:ilvl="0" w:tplc="57BADC2E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55392963"/>
    <w:multiLevelType w:val="hybridMultilevel"/>
    <w:tmpl w:val="42DA31FE"/>
    <w:lvl w:ilvl="0" w:tplc="900A568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  <w:lvl w:ilvl="1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/>
        <w:i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5B7E2F78"/>
    <w:multiLevelType w:val="hybridMultilevel"/>
    <w:tmpl w:val="E6AE2B0A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A431AC"/>
    <w:multiLevelType w:val="hybridMultilevel"/>
    <w:tmpl w:val="37ECDFE2"/>
    <w:lvl w:ilvl="0" w:tplc="0422000F">
      <w:start w:val="4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2D01C9D"/>
    <w:multiLevelType w:val="hybridMultilevel"/>
    <w:tmpl w:val="8C588FB6"/>
    <w:lvl w:ilvl="0" w:tplc="19869694">
      <w:start w:val="1"/>
      <w:numFmt w:val="decimal"/>
      <w:lvlText w:val="%1)"/>
      <w:lvlJc w:val="left"/>
      <w:pPr>
        <w:tabs>
          <w:tab w:val="num" w:pos="1440"/>
        </w:tabs>
        <w:ind w:left="1440" w:hanging="900"/>
      </w:pPr>
      <w:rPr>
        <w:rFonts w:hint="default"/>
        <w:i w:val="0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3" w15:restartNumberingAfterBreak="0">
    <w:nsid w:val="62D13AE3"/>
    <w:multiLevelType w:val="hybridMultilevel"/>
    <w:tmpl w:val="804A2CE4"/>
    <w:lvl w:ilvl="0" w:tplc="79483A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3B37419"/>
    <w:multiLevelType w:val="hybridMultilevel"/>
    <w:tmpl w:val="82F69C9A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2"/>
  </w:num>
  <w:num w:numId="3">
    <w:abstractNumId w:val="10"/>
  </w:num>
  <w:num w:numId="4">
    <w:abstractNumId w:val="14"/>
  </w:num>
  <w:num w:numId="5">
    <w:abstractNumId w:val="6"/>
  </w:num>
  <w:num w:numId="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3"/>
  </w:num>
  <w:num w:numId="10">
    <w:abstractNumId w:val="5"/>
  </w:num>
  <w:num w:numId="11">
    <w:abstractNumId w:val="8"/>
  </w:num>
  <w:num w:numId="12">
    <w:abstractNumId w:val="13"/>
  </w:num>
  <w:num w:numId="13">
    <w:abstractNumId w:val="1"/>
  </w:num>
  <w:num w:numId="14">
    <w:abstractNumId w:val="7"/>
  </w:num>
  <w:num w:numId="15">
    <w:abstractNumId w:val="0"/>
  </w:num>
  <w:num w:numId="16">
    <w:abstractNumId w:val="2"/>
  </w:num>
  <w:num w:numId="17">
    <w:abstractNumId w:val="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</w:num>
  <w:num w:numId="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3224C"/>
    <w:rsid w:val="00007472"/>
    <w:rsid w:val="000126A6"/>
    <w:rsid w:val="000163C3"/>
    <w:rsid w:val="00022EAB"/>
    <w:rsid w:val="000256BD"/>
    <w:rsid w:val="000434C4"/>
    <w:rsid w:val="000437ED"/>
    <w:rsid w:val="00051269"/>
    <w:rsid w:val="00052418"/>
    <w:rsid w:val="0006485C"/>
    <w:rsid w:val="00066BEA"/>
    <w:rsid w:val="00076CB6"/>
    <w:rsid w:val="00077E6B"/>
    <w:rsid w:val="000870F3"/>
    <w:rsid w:val="00087840"/>
    <w:rsid w:val="0009199C"/>
    <w:rsid w:val="000924D7"/>
    <w:rsid w:val="000A349A"/>
    <w:rsid w:val="000A514A"/>
    <w:rsid w:val="000B4EE1"/>
    <w:rsid w:val="000B66D5"/>
    <w:rsid w:val="000D10C0"/>
    <w:rsid w:val="000D3A6A"/>
    <w:rsid w:val="000D7BBB"/>
    <w:rsid w:val="000E00A6"/>
    <w:rsid w:val="000E5FA6"/>
    <w:rsid w:val="000F1586"/>
    <w:rsid w:val="000F4171"/>
    <w:rsid w:val="000F7A70"/>
    <w:rsid w:val="00100E6A"/>
    <w:rsid w:val="00104920"/>
    <w:rsid w:val="00106AF6"/>
    <w:rsid w:val="001114B0"/>
    <w:rsid w:val="00114F63"/>
    <w:rsid w:val="001222BE"/>
    <w:rsid w:val="00123598"/>
    <w:rsid w:val="00124160"/>
    <w:rsid w:val="00124ECF"/>
    <w:rsid w:val="00127855"/>
    <w:rsid w:val="00141492"/>
    <w:rsid w:val="001415BB"/>
    <w:rsid w:val="00141617"/>
    <w:rsid w:val="00142A05"/>
    <w:rsid w:val="00146CF8"/>
    <w:rsid w:val="001473DD"/>
    <w:rsid w:val="00154355"/>
    <w:rsid w:val="00154653"/>
    <w:rsid w:val="001556D2"/>
    <w:rsid w:val="00155AD3"/>
    <w:rsid w:val="001633BF"/>
    <w:rsid w:val="001642AF"/>
    <w:rsid w:val="00165296"/>
    <w:rsid w:val="00175BF3"/>
    <w:rsid w:val="0018540E"/>
    <w:rsid w:val="00185707"/>
    <w:rsid w:val="00190EB5"/>
    <w:rsid w:val="0019108F"/>
    <w:rsid w:val="00192C3F"/>
    <w:rsid w:val="001966F0"/>
    <w:rsid w:val="001C102A"/>
    <w:rsid w:val="001C6555"/>
    <w:rsid w:val="001D3C24"/>
    <w:rsid w:val="001E1433"/>
    <w:rsid w:val="001E2FDC"/>
    <w:rsid w:val="001F4223"/>
    <w:rsid w:val="00200189"/>
    <w:rsid w:val="00203069"/>
    <w:rsid w:val="00204DAF"/>
    <w:rsid w:val="0020780A"/>
    <w:rsid w:val="0021032F"/>
    <w:rsid w:val="00217B8E"/>
    <w:rsid w:val="00220A34"/>
    <w:rsid w:val="00222C33"/>
    <w:rsid w:val="00235CD7"/>
    <w:rsid w:val="0025477A"/>
    <w:rsid w:val="002557E3"/>
    <w:rsid w:val="00265740"/>
    <w:rsid w:val="00265F7D"/>
    <w:rsid w:val="0027112B"/>
    <w:rsid w:val="00276B2A"/>
    <w:rsid w:val="00282F94"/>
    <w:rsid w:val="00283976"/>
    <w:rsid w:val="0028661A"/>
    <w:rsid w:val="002A186A"/>
    <w:rsid w:val="002A467E"/>
    <w:rsid w:val="002A5D4C"/>
    <w:rsid w:val="002B51DF"/>
    <w:rsid w:val="002B5FC1"/>
    <w:rsid w:val="002C3E26"/>
    <w:rsid w:val="002D0561"/>
    <w:rsid w:val="002E0A18"/>
    <w:rsid w:val="002E31BF"/>
    <w:rsid w:val="002E3B1A"/>
    <w:rsid w:val="002E44DA"/>
    <w:rsid w:val="002E511C"/>
    <w:rsid w:val="002E78CD"/>
    <w:rsid w:val="002F5482"/>
    <w:rsid w:val="00336C11"/>
    <w:rsid w:val="0033710A"/>
    <w:rsid w:val="00340B49"/>
    <w:rsid w:val="00340F72"/>
    <w:rsid w:val="003429DF"/>
    <w:rsid w:val="003533C2"/>
    <w:rsid w:val="00355A5F"/>
    <w:rsid w:val="00367541"/>
    <w:rsid w:val="00370CB9"/>
    <w:rsid w:val="00371DE2"/>
    <w:rsid w:val="00390C16"/>
    <w:rsid w:val="00397C2E"/>
    <w:rsid w:val="003A12D0"/>
    <w:rsid w:val="003A7A57"/>
    <w:rsid w:val="003B2132"/>
    <w:rsid w:val="003B317A"/>
    <w:rsid w:val="003C28E3"/>
    <w:rsid w:val="003C4F46"/>
    <w:rsid w:val="003D0996"/>
    <w:rsid w:val="003D1CBA"/>
    <w:rsid w:val="003D40FA"/>
    <w:rsid w:val="003F1E78"/>
    <w:rsid w:val="003F5796"/>
    <w:rsid w:val="00403D11"/>
    <w:rsid w:val="00404573"/>
    <w:rsid w:val="0041127A"/>
    <w:rsid w:val="004113A5"/>
    <w:rsid w:val="00414BC8"/>
    <w:rsid w:val="004169C2"/>
    <w:rsid w:val="004224C8"/>
    <w:rsid w:val="00424335"/>
    <w:rsid w:val="004320F4"/>
    <w:rsid w:val="00434AD9"/>
    <w:rsid w:val="00441A7C"/>
    <w:rsid w:val="00451750"/>
    <w:rsid w:val="0045215C"/>
    <w:rsid w:val="004536C9"/>
    <w:rsid w:val="00473C83"/>
    <w:rsid w:val="004816B8"/>
    <w:rsid w:val="004852FA"/>
    <w:rsid w:val="00493EA5"/>
    <w:rsid w:val="00496104"/>
    <w:rsid w:val="004A4763"/>
    <w:rsid w:val="004B5A24"/>
    <w:rsid w:val="004C0BF6"/>
    <w:rsid w:val="004C29EB"/>
    <w:rsid w:val="004C2C2C"/>
    <w:rsid w:val="004C53C1"/>
    <w:rsid w:val="004C6EDD"/>
    <w:rsid w:val="004D208C"/>
    <w:rsid w:val="004D4F09"/>
    <w:rsid w:val="004D7BC0"/>
    <w:rsid w:val="004E4B09"/>
    <w:rsid w:val="004E4F5C"/>
    <w:rsid w:val="004F7B8A"/>
    <w:rsid w:val="0050620F"/>
    <w:rsid w:val="00511280"/>
    <w:rsid w:val="00527E2C"/>
    <w:rsid w:val="0053172F"/>
    <w:rsid w:val="00537B82"/>
    <w:rsid w:val="005434F8"/>
    <w:rsid w:val="00543B96"/>
    <w:rsid w:val="00545919"/>
    <w:rsid w:val="0055005A"/>
    <w:rsid w:val="00551DA1"/>
    <w:rsid w:val="00560398"/>
    <w:rsid w:val="0056039F"/>
    <w:rsid w:val="0056255F"/>
    <w:rsid w:val="0056352F"/>
    <w:rsid w:val="00563A7E"/>
    <w:rsid w:val="00564963"/>
    <w:rsid w:val="00577A87"/>
    <w:rsid w:val="00584474"/>
    <w:rsid w:val="00586B3F"/>
    <w:rsid w:val="005877FD"/>
    <w:rsid w:val="0059259F"/>
    <w:rsid w:val="00593ADB"/>
    <w:rsid w:val="005944E8"/>
    <w:rsid w:val="00595984"/>
    <w:rsid w:val="00595CD2"/>
    <w:rsid w:val="005A0802"/>
    <w:rsid w:val="005A186A"/>
    <w:rsid w:val="005A4728"/>
    <w:rsid w:val="005A587A"/>
    <w:rsid w:val="005B512C"/>
    <w:rsid w:val="005B71F5"/>
    <w:rsid w:val="005C674D"/>
    <w:rsid w:val="005E306B"/>
    <w:rsid w:val="005E70D8"/>
    <w:rsid w:val="005F20B5"/>
    <w:rsid w:val="005F6BB5"/>
    <w:rsid w:val="005F756D"/>
    <w:rsid w:val="006034B8"/>
    <w:rsid w:val="00605503"/>
    <w:rsid w:val="0061031F"/>
    <w:rsid w:val="00612EC9"/>
    <w:rsid w:val="00616C96"/>
    <w:rsid w:val="00623890"/>
    <w:rsid w:val="00626A3E"/>
    <w:rsid w:val="00632842"/>
    <w:rsid w:val="00644B89"/>
    <w:rsid w:val="00653DDA"/>
    <w:rsid w:val="00654352"/>
    <w:rsid w:val="00654D71"/>
    <w:rsid w:val="00656562"/>
    <w:rsid w:val="00660B13"/>
    <w:rsid w:val="00661DD8"/>
    <w:rsid w:val="0066469B"/>
    <w:rsid w:val="006651E5"/>
    <w:rsid w:val="0066623D"/>
    <w:rsid w:val="0066657D"/>
    <w:rsid w:val="00670419"/>
    <w:rsid w:val="00671F83"/>
    <w:rsid w:val="00680273"/>
    <w:rsid w:val="00691E2E"/>
    <w:rsid w:val="00694409"/>
    <w:rsid w:val="006B3EF9"/>
    <w:rsid w:val="006C2787"/>
    <w:rsid w:val="006C5A7D"/>
    <w:rsid w:val="006C6960"/>
    <w:rsid w:val="006D6FFE"/>
    <w:rsid w:val="006E001B"/>
    <w:rsid w:val="006E0429"/>
    <w:rsid w:val="006E4E47"/>
    <w:rsid w:val="006F0875"/>
    <w:rsid w:val="006F10E8"/>
    <w:rsid w:val="006F45F5"/>
    <w:rsid w:val="006F7B7B"/>
    <w:rsid w:val="00710C50"/>
    <w:rsid w:val="00713E93"/>
    <w:rsid w:val="00714FAC"/>
    <w:rsid w:val="00722BA9"/>
    <w:rsid w:val="00724B09"/>
    <w:rsid w:val="0072641A"/>
    <w:rsid w:val="007274EA"/>
    <w:rsid w:val="00732230"/>
    <w:rsid w:val="0073224C"/>
    <w:rsid w:val="007327CF"/>
    <w:rsid w:val="007348D7"/>
    <w:rsid w:val="00737BA9"/>
    <w:rsid w:val="00740017"/>
    <w:rsid w:val="007438D4"/>
    <w:rsid w:val="0075032B"/>
    <w:rsid w:val="0075224D"/>
    <w:rsid w:val="0075314A"/>
    <w:rsid w:val="00755BB4"/>
    <w:rsid w:val="00764AE0"/>
    <w:rsid w:val="007762EF"/>
    <w:rsid w:val="00776C7E"/>
    <w:rsid w:val="00777F28"/>
    <w:rsid w:val="00793501"/>
    <w:rsid w:val="007949A4"/>
    <w:rsid w:val="007A0252"/>
    <w:rsid w:val="007A4C8C"/>
    <w:rsid w:val="007A66B0"/>
    <w:rsid w:val="007A741B"/>
    <w:rsid w:val="007B0D60"/>
    <w:rsid w:val="007B3C21"/>
    <w:rsid w:val="007B63EF"/>
    <w:rsid w:val="007C233D"/>
    <w:rsid w:val="007C4D5A"/>
    <w:rsid w:val="007C7970"/>
    <w:rsid w:val="007D3F65"/>
    <w:rsid w:val="007E5928"/>
    <w:rsid w:val="007F5D91"/>
    <w:rsid w:val="008028A4"/>
    <w:rsid w:val="0080545D"/>
    <w:rsid w:val="00805A19"/>
    <w:rsid w:val="00811F16"/>
    <w:rsid w:val="00816414"/>
    <w:rsid w:val="00820EE8"/>
    <w:rsid w:val="008215BF"/>
    <w:rsid w:val="00821DB6"/>
    <w:rsid w:val="0082685D"/>
    <w:rsid w:val="008268C4"/>
    <w:rsid w:val="00827266"/>
    <w:rsid w:val="00830EB6"/>
    <w:rsid w:val="0083590B"/>
    <w:rsid w:val="00836F19"/>
    <w:rsid w:val="0084269F"/>
    <w:rsid w:val="00852345"/>
    <w:rsid w:val="00853432"/>
    <w:rsid w:val="008559F0"/>
    <w:rsid w:val="0087310C"/>
    <w:rsid w:val="00874A1C"/>
    <w:rsid w:val="00875948"/>
    <w:rsid w:val="0088411B"/>
    <w:rsid w:val="00885FDC"/>
    <w:rsid w:val="00896A06"/>
    <w:rsid w:val="008D7FE2"/>
    <w:rsid w:val="008E26F0"/>
    <w:rsid w:val="008E46C9"/>
    <w:rsid w:val="008F33CD"/>
    <w:rsid w:val="008F50BD"/>
    <w:rsid w:val="00912BB6"/>
    <w:rsid w:val="0091417B"/>
    <w:rsid w:val="009233B9"/>
    <w:rsid w:val="00937892"/>
    <w:rsid w:val="00945B68"/>
    <w:rsid w:val="00954622"/>
    <w:rsid w:val="009551AB"/>
    <w:rsid w:val="00957D31"/>
    <w:rsid w:val="00960BCE"/>
    <w:rsid w:val="00963469"/>
    <w:rsid w:val="00973C62"/>
    <w:rsid w:val="00974981"/>
    <w:rsid w:val="009752F7"/>
    <w:rsid w:val="00975C34"/>
    <w:rsid w:val="00975DA8"/>
    <w:rsid w:val="00980866"/>
    <w:rsid w:val="009817EE"/>
    <w:rsid w:val="00983C38"/>
    <w:rsid w:val="00984055"/>
    <w:rsid w:val="00984420"/>
    <w:rsid w:val="009865D4"/>
    <w:rsid w:val="0099039D"/>
    <w:rsid w:val="00993775"/>
    <w:rsid w:val="009A234C"/>
    <w:rsid w:val="009A720A"/>
    <w:rsid w:val="009A7223"/>
    <w:rsid w:val="009C09EC"/>
    <w:rsid w:val="009C0B8F"/>
    <w:rsid w:val="009C1C29"/>
    <w:rsid w:val="009C361E"/>
    <w:rsid w:val="009C43C7"/>
    <w:rsid w:val="009C60E7"/>
    <w:rsid w:val="009D544A"/>
    <w:rsid w:val="009E2F98"/>
    <w:rsid w:val="009F4207"/>
    <w:rsid w:val="009F5C5D"/>
    <w:rsid w:val="00A00059"/>
    <w:rsid w:val="00A25359"/>
    <w:rsid w:val="00A42202"/>
    <w:rsid w:val="00A561E0"/>
    <w:rsid w:val="00A579B6"/>
    <w:rsid w:val="00A60747"/>
    <w:rsid w:val="00A655F1"/>
    <w:rsid w:val="00A76325"/>
    <w:rsid w:val="00A7635E"/>
    <w:rsid w:val="00A76A60"/>
    <w:rsid w:val="00A833C8"/>
    <w:rsid w:val="00A85EE4"/>
    <w:rsid w:val="00A90F55"/>
    <w:rsid w:val="00A938E4"/>
    <w:rsid w:val="00A97644"/>
    <w:rsid w:val="00AB155B"/>
    <w:rsid w:val="00AB2EF9"/>
    <w:rsid w:val="00AC646C"/>
    <w:rsid w:val="00AC70AB"/>
    <w:rsid w:val="00AD0F01"/>
    <w:rsid w:val="00AD7F82"/>
    <w:rsid w:val="00AE07A5"/>
    <w:rsid w:val="00AE45F2"/>
    <w:rsid w:val="00AE63C9"/>
    <w:rsid w:val="00AF14B8"/>
    <w:rsid w:val="00B066B3"/>
    <w:rsid w:val="00B077D5"/>
    <w:rsid w:val="00B20A1F"/>
    <w:rsid w:val="00B252C2"/>
    <w:rsid w:val="00B266C0"/>
    <w:rsid w:val="00B311E8"/>
    <w:rsid w:val="00B40EB4"/>
    <w:rsid w:val="00B44CFD"/>
    <w:rsid w:val="00B46268"/>
    <w:rsid w:val="00B517AA"/>
    <w:rsid w:val="00B54FEC"/>
    <w:rsid w:val="00B55DE0"/>
    <w:rsid w:val="00B80BEA"/>
    <w:rsid w:val="00B846E9"/>
    <w:rsid w:val="00B904D2"/>
    <w:rsid w:val="00B9087B"/>
    <w:rsid w:val="00B917C1"/>
    <w:rsid w:val="00BA22DB"/>
    <w:rsid w:val="00BB140E"/>
    <w:rsid w:val="00BB1827"/>
    <w:rsid w:val="00BB6A68"/>
    <w:rsid w:val="00BC0E66"/>
    <w:rsid w:val="00BC4C66"/>
    <w:rsid w:val="00BD0801"/>
    <w:rsid w:val="00BD0B35"/>
    <w:rsid w:val="00BE127D"/>
    <w:rsid w:val="00BE6792"/>
    <w:rsid w:val="00BF1E95"/>
    <w:rsid w:val="00BF6F3B"/>
    <w:rsid w:val="00C018FA"/>
    <w:rsid w:val="00C03924"/>
    <w:rsid w:val="00C11ADF"/>
    <w:rsid w:val="00C11FB6"/>
    <w:rsid w:val="00C142C7"/>
    <w:rsid w:val="00C16E53"/>
    <w:rsid w:val="00C24BB9"/>
    <w:rsid w:val="00C25CD4"/>
    <w:rsid w:val="00C26102"/>
    <w:rsid w:val="00C27AE9"/>
    <w:rsid w:val="00C31567"/>
    <w:rsid w:val="00C34155"/>
    <w:rsid w:val="00C41939"/>
    <w:rsid w:val="00C466E7"/>
    <w:rsid w:val="00C5009C"/>
    <w:rsid w:val="00C51035"/>
    <w:rsid w:val="00C70369"/>
    <w:rsid w:val="00C744E4"/>
    <w:rsid w:val="00C86266"/>
    <w:rsid w:val="00CA14D1"/>
    <w:rsid w:val="00CA3C81"/>
    <w:rsid w:val="00CA6ED3"/>
    <w:rsid w:val="00CA7044"/>
    <w:rsid w:val="00CB1762"/>
    <w:rsid w:val="00CC39A1"/>
    <w:rsid w:val="00CC4F5C"/>
    <w:rsid w:val="00CD22A5"/>
    <w:rsid w:val="00CD4A38"/>
    <w:rsid w:val="00CD5736"/>
    <w:rsid w:val="00CD6F46"/>
    <w:rsid w:val="00CD7D5F"/>
    <w:rsid w:val="00CE3E1B"/>
    <w:rsid w:val="00CE560F"/>
    <w:rsid w:val="00CE6A4B"/>
    <w:rsid w:val="00D044BB"/>
    <w:rsid w:val="00D1521C"/>
    <w:rsid w:val="00D22048"/>
    <w:rsid w:val="00D242C2"/>
    <w:rsid w:val="00D26FB8"/>
    <w:rsid w:val="00D32EA6"/>
    <w:rsid w:val="00D37FA2"/>
    <w:rsid w:val="00D474F2"/>
    <w:rsid w:val="00D52549"/>
    <w:rsid w:val="00D56662"/>
    <w:rsid w:val="00D5775D"/>
    <w:rsid w:val="00D57E1B"/>
    <w:rsid w:val="00D76DE9"/>
    <w:rsid w:val="00D80EF1"/>
    <w:rsid w:val="00D84CD2"/>
    <w:rsid w:val="00D86D3F"/>
    <w:rsid w:val="00DA3C70"/>
    <w:rsid w:val="00DA4444"/>
    <w:rsid w:val="00DB0AAF"/>
    <w:rsid w:val="00DB230E"/>
    <w:rsid w:val="00DB2B7D"/>
    <w:rsid w:val="00DB59C0"/>
    <w:rsid w:val="00DC66B6"/>
    <w:rsid w:val="00DD0EF4"/>
    <w:rsid w:val="00DD54D9"/>
    <w:rsid w:val="00DE1BB9"/>
    <w:rsid w:val="00DE466F"/>
    <w:rsid w:val="00DF0115"/>
    <w:rsid w:val="00DF3C5C"/>
    <w:rsid w:val="00DF4540"/>
    <w:rsid w:val="00DF64AE"/>
    <w:rsid w:val="00E00FDF"/>
    <w:rsid w:val="00E1005B"/>
    <w:rsid w:val="00E11173"/>
    <w:rsid w:val="00E121EC"/>
    <w:rsid w:val="00E418AB"/>
    <w:rsid w:val="00E43A1A"/>
    <w:rsid w:val="00E50980"/>
    <w:rsid w:val="00E53A90"/>
    <w:rsid w:val="00E6104C"/>
    <w:rsid w:val="00E61455"/>
    <w:rsid w:val="00E61ABE"/>
    <w:rsid w:val="00E62E22"/>
    <w:rsid w:val="00E642CB"/>
    <w:rsid w:val="00E660BB"/>
    <w:rsid w:val="00E665A8"/>
    <w:rsid w:val="00E76358"/>
    <w:rsid w:val="00E81B19"/>
    <w:rsid w:val="00E8224C"/>
    <w:rsid w:val="00E870BB"/>
    <w:rsid w:val="00EA1F48"/>
    <w:rsid w:val="00EB010B"/>
    <w:rsid w:val="00EB5391"/>
    <w:rsid w:val="00EE48A0"/>
    <w:rsid w:val="00EE4935"/>
    <w:rsid w:val="00EE61E4"/>
    <w:rsid w:val="00EF0BCD"/>
    <w:rsid w:val="00F120D1"/>
    <w:rsid w:val="00F33BD7"/>
    <w:rsid w:val="00F41F0E"/>
    <w:rsid w:val="00F45168"/>
    <w:rsid w:val="00F45FC8"/>
    <w:rsid w:val="00F55423"/>
    <w:rsid w:val="00F55A2A"/>
    <w:rsid w:val="00F70633"/>
    <w:rsid w:val="00F70683"/>
    <w:rsid w:val="00F768D9"/>
    <w:rsid w:val="00F773C3"/>
    <w:rsid w:val="00F91DD3"/>
    <w:rsid w:val="00F93819"/>
    <w:rsid w:val="00FA17D4"/>
    <w:rsid w:val="00FA1F81"/>
    <w:rsid w:val="00FB0948"/>
    <w:rsid w:val="00FC3DF4"/>
    <w:rsid w:val="00FC6277"/>
    <w:rsid w:val="00FD2955"/>
    <w:rsid w:val="00FD4573"/>
    <w:rsid w:val="00FE576E"/>
    <w:rsid w:val="00FF0660"/>
    <w:rsid w:val="00FF0B51"/>
    <w:rsid w:val="00FF0E8A"/>
    <w:rsid w:val="00FF2933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73E637E"/>
  <w15:docId w15:val="{1BE9CD57-301E-4E6E-A6F5-3961DC60DE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BB6A6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link w:val="30"/>
    <w:uiPriority w:val="9"/>
    <w:qFormat/>
    <w:locked/>
    <w:rsid w:val="0056496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unhideWhenUsed/>
    <w:rsid w:val="00C86266"/>
    <w:rPr>
      <w:color w:val="0000FF"/>
      <w:u w:val="single"/>
    </w:rPr>
  </w:style>
  <w:style w:type="paragraph" w:styleId="ab">
    <w:name w:val="Body Text"/>
    <w:basedOn w:val="a"/>
    <w:link w:val="ac"/>
    <w:uiPriority w:val="99"/>
    <w:semiHidden/>
    <w:unhideWhenUsed/>
    <w:rsid w:val="007B3C21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c">
    <w:name w:val="Основний текст Знак"/>
    <w:basedOn w:val="a0"/>
    <w:link w:val="ab"/>
    <w:uiPriority w:val="99"/>
    <w:semiHidden/>
    <w:rsid w:val="007B3C21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style-span">
    <w:name w:val="apple-style-span"/>
    <w:basedOn w:val="a0"/>
    <w:uiPriority w:val="99"/>
    <w:rsid w:val="00DB2B7D"/>
  </w:style>
  <w:style w:type="character" w:customStyle="1" w:styleId="30">
    <w:name w:val="Заголовок 3 Знак"/>
    <w:basedOn w:val="a0"/>
    <w:link w:val="3"/>
    <w:uiPriority w:val="9"/>
    <w:rsid w:val="00564963"/>
    <w:rPr>
      <w:rFonts w:ascii="Times New Roman" w:eastAsia="Times New Roman" w:hAnsi="Times New Roman"/>
      <w:b/>
      <w:bCs/>
      <w:sz w:val="27"/>
      <w:szCs w:val="27"/>
    </w:rPr>
  </w:style>
  <w:style w:type="paragraph" w:styleId="2">
    <w:name w:val="Body Text Indent 2"/>
    <w:basedOn w:val="a"/>
    <w:link w:val="20"/>
    <w:uiPriority w:val="99"/>
    <w:semiHidden/>
    <w:unhideWhenUsed/>
    <w:rsid w:val="0066657D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uiPriority w:val="99"/>
    <w:semiHidden/>
    <w:rsid w:val="0066657D"/>
    <w:rPr>
      <w:lang w:val="ru-RU"/>
    </w:rPr>
  </w:style>
  <w:style w:type="paragraph" w:customStyle="1" w:styleId="11">
    <w:name w:val="Абзац списка1"/>
    <w:basedOn w:val="a"/>
    <w:qFormat/>
    <w:rsid w:val="0066657D"/>
    <w:pPr>
      <w:spacing w:after="200" w:line="276" w:lineRule="auto"/>
      <w:ind w:left="720"/>
    </w:pPr>
  </w:style>
  <w:style w:type="character" w:styleId="ad">
    <w:name w:val="Emphasis"/>
    <w:uiPriority w:val="20"/>
    <w:qFormat/>
    <w:locked/>
    <w:rsid w:val="0066657D"/>
    <w:rPr>
      <w:i/>
      <w:iCs/>
    </w:rPr>
  </w:style>
  <w:style w:type="paragraph" w:styleId="ae">
    <w:name w:val="List Paragraph"/>
    <w:basedOn w:val="a"/>
    <w:uiPriority w:val="34"/>
    <w:qFormat/>
    <w:rsid w:val="0066657D"/>
    <w:pPr>
      <w:ind w:left="720"/>
      <w:contextualSpacing/>
    </w:pPr>
  </w:style>
  <w:style w:type="paragraph" w:styleId="af">
    <w:name w:val="No Spacing"/>
    <w:uiPriority w:val="1"/>
    <w:qFormat/>
    <w:rsid w:val="0066657D"/>
    <w:rPr>
      <w:rFonts w:eastAsia="Times New Roman" w:cs="Calibri"/>
      <w:lang w:val="uk-UA"/>
    </w:rPr>
  </w:style>
  <w:style w:type="paragraph" w:customStyle="1" w:styleId="21">
    <w:name w:val="Абзац списка2"/>
    <w:basedOn w:val="a"/>
    <w:qFormat/>
    <w:rsid w:val="0066657D"/>
    <w:pPr>
      <w:spacing w:after="200" w:line="276" w:lineRule="auto"/>
      <w:ind w:left="720"/>
    </w:pPr>
  </w:style>
  <w:style w:type="character" w:customStyle="1" w:styleId="rvts23">
    <w:name w:val="rvts23"/>
    <w:basedOn w:val="a0"/>
    <w:rsid w:val="0066657D"/>
  </w:style>
  <w:style w:type="paragraph" w:customStyle="1" w:styleId="31">
    <w:name w:val="Основний текст3"/>
    <w:basedOn w:val="a"/>
    <w:rsid w:val="0066657D"/>
    <w:pPr>
      <w:widowControl w:val="0"/>
      <w:shd w:val="clear" w:color="auto" w:fill="FFFFFF"/>
      <w:spacing w:before="600" w:after="300" w:line="317" w:lineRule="exact"/>
      <w:ind w:hanging="120"/>
    </w:pPr>
    <w:rPr>
      <w:rFonts w:ascii="Times New Roman" w:eastAsia="Times New Roman" w:hAnsi="Times New Roman"/>
      <w:spacing w:val="11"/>
      <w:lang w:val="uk-UA"/>
    </w:rPr>
  </w:style>
  <w:style w:type="paragraph" w:styleId="af0">
    <w:name w:val="footnote text"/>
    <w:basedOn w:val="a"/>
    <w:link w:val="af1"/>
    <w:uiPriority w:val="99"/>
    <w:semiHidden/>
    <w:unhideWhenUsed/>
    <w:rsid w:val="006F7B7B"/>
    <w:pPr>
      <w:spacing w:after="0" w:line="240" w:lineRule="auto"/>
    </w:pPr>
    <w:rPr>
      <w:sz w:val="20"/>
      <w:szCs w:val="20"/>
    </w:rPr>
  </w:style>
  <w:style w:type="character" w:customStyle="1" w:styleId="af1">
    <w:name w:val="Текст виноски Знак"/>
    <w:basedOn w:val="a0"/>
    <w:link w:val="af0"/>
    <w:uiPriority w:val="99"/>
    <w:semiHidden/>
    <w:rsid w:val="006F7B7B"/>
    <w:rPr>
      <w:sz w:val="20"/>
      <w:szCs w:val="20"/>
      <w:lang w:val="ru-RU"/>
    </w:rPr>
  </w:style>
  <w:style w:type="character" w:styleId="af2">
    <w:name w:val="footnote reference"/>
    <w:basedOn w:val="a0"/>
    <w:unhideWhenUsed/>
    <w:rsid w:val="006F7B7B"/>
    <w:rPr>
      <w:vertAlign w:val="superscript"/>
    </w:rPr>
  </w:style>
  <w:style w:type="paragraph" w:customStyle="1" w:styleId="rvps7">
    <w:name w:val="rvps7"/>
    <w:basedOn w:val="a"/>
    <w:rsid w:val="00CB176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customStyle="1" w:styleId="rvts9">
    <w:name w:val="rvts9"/>
    <w:basedOn w:val="a0"/>
    <w:rsid w:val="00CB1762"/>
  </w:style>
  <w:style w:type="paragraph" w:customStyle="1" w:styleId="rvps2">
    <w:name w:val="rvps2"/>
    <w:basedOn w:val="a"/>
    <w:rsid w:val="00CB176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customStyle="1" w:styleId="apple-converted-space">
    <w:name w:val="apple-converted-space"/>
    <w:rsid w:val="00C51035"/>
  </w:style>
  <w:style w:type="paragraph" w:styleId="af3">
    <w:name w:val="Normal (Web)"/>
    <w:basedOn w:val="a"/>
    <w:uiPriority w:val="99"/>
    <w:unhideWhenUsed/>
    <w:rsid w:val="00C142C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customStyle="1" w:styleId="10">
    <w:name w:val="Заголовок 1 Знак"/>
    <w:basedOn w:val="a0"/>
    <w:link w:val="1"/>
    <w:rsid w:val="00BB6A68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  <w:style w:type="character" w:customStyle="1" w:styleId="rvts15">
    <w:name w:val="rvts15"/>
    <w:basedOn w:val="a0"/>
    <w:rsid w:val="002E3B1A"/>
  </w:style>
  <w:style w:type="character" w:customStyle="1" w:styleId="rvts0">
    <w:name w:val="rvts0"/>
    <w:basedOn w:val="a0"/>
    <w:uiPriority w:val="99"/>
    <w:rsid w:val="002E3B1A"/>
  </w:style>
  <w:style w:type="paragraph" w:customStyle="1" w:styleId="ti-art">
    <w:name w:val="ti-art"/>
    <w:basedOn w:val="a"/>
    <w:rsid w:val="00B846E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paragraph" w:customStyle="1" w:styleId="sti-art">
    <w:name w:val="sti-art"/>
    <w:basedOn w:val="a"/>
    <w:rsid w:val="00B846E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paragraph" w:styleId="HTML">
    <w:name w:val="HTML Preformatted"/>
    <w:basedOn w:val="a"/>
    <w:link w:val="HTML0"/>
    <w:uiPriority w:val="99"/>
    <w:unhideWhenUsed/>
    <w:rsid w:val="00FF293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uk-UA" w:eastAsia="uk-UA"/>
    </w:rPr>
  </w:style>
  <w:style w:type="character" w:customStyle="1" w:styleId="HTML0">
    <w:name w:val="Стандартний HTML Знак"/>
    <w:basedOn w:val="a0"/>
    <w:link w:val="HTML"/>
    <w:uiPriority w:val="99"/>
    <w:rsid w:val="00FF2933"/>
    <w:rPr>
      <w:rFonts w:ascii="Courier New" w:eastAsia="Times New Roman" w:hAnsi="Courier New" w:cs="Courier New"/>
      <w:sz w:val="20"/>
      <w:szCs w:val="20"/>
      <w:lang w:val="uk-UA" w:eastAsia="uk-UA"/>
    </w:rPr>
  </w:style>
  <w:style w:type="paragraph" w:customStyle="1" w:styleId="af4">
    <w:name w:val="Нормальний текст"/>
    <w:basedOn w:val="a"/>
    <w:uiPriority w:val="99"/>
    <w:rsid w:val="00710C50"/>
    <w:pPr>
      <w:spacing w:before="120" w:after="0" w:line="240" w:lineRule="auto"/>
      <w:ind w:firstLine="567"/>
      <w:jc w:val="both"/>
    </w:pPr>
    <w:rPr>
      <w:rFonts w:ascii="Antiqua" w:eastAsia="Times New Roman" w:hAnsi="Antiqua"/>
      <w:sz w:val="26"/>
      <w:szCs w:val="20"/>
      <w:lang w:val="uk-UA" w:eastAsia="ru-RU"/>
    </w:rPr>
  </w:style>
  <w:style w:type="paragraph" w:customStyle="1" w:styleId="12">
    <w:name w:val="Звичайний1"/>
    <w:basedOn w:val="a"/>
    <w:rsid w:val="00DB0A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paragraph" w:customStyle="1" w:styleId="Default">
    <w:name w:val="Default"/>
    <w:rsid w:val="00CA3C81"/>
    <w:pPr>
      <w:autoSpaceDE w:val="0"/>
      <w:autoSpaceDN w:val="0"/>
      <w:adjustRightInd w:val="0"/>
    </w:pPr>
    <w:rPr>
      <w:rFonts w:eastAsia="Times New Roman" w:cs="Calibri"/>
      <w:color w:val="000000"/>
      <w:sz w:val="24"/>
      <w:szCs w:val="24"/>
      <w:lang w:val="uk-UA" w:eastAsia="uk-UA"/>
    </w:rPr>
  </w:style>
  <w:style w:type="paragraph" w:customStyle="1" w:styleId="Style5">
    <w:name w:val="Style5"/>
    <w:basedOn w:val="a"/>
    <w:uiPriority w:val="99"/>
    <w:rsid w:val="00CA3C81"/>
    <w:pPr>
      <w:widowControl w:val="0"/>
      <w:autoSpaceDE w:val="0"/>
      <w:autoSpaceDN w:val="0"/>
      <w:adjustRightInd w:val="0"/>
      <w:spacing w:after="0" w:line="323" w:lineRule="exact"/>
      <w:ind w:firstLine="701"/>
      <w:jc w:val="both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customStyle="1" w:styleId="tlid-translation">
    <w:name w:val="tlid-translation"/>
    <w:basedOn w:val="a0"/>
    <w:rsid w:val="0006485C"/>
  </w:style>
  <w:style w:type="character" w:customStyle="1" w:styleId="y2iqfc">
    <w:name w:val="y2iqfc"/>
    <w:basedOn w:val="a0"/>
    <w:rsid w:val="00A579B6"/>
  </w:style>
  <w:style w:type="paragraph" w:customStyle="1" w:styleId="22">
    <w:name w:val="Звичайний2"/>
    <w:basedOn w:val="a"/>
    <w:rsid w:val="0005126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styleId="af5">
    <w:name w:val="Strong"/>
    <w:basedOn w:val="a0"/>
    <w:uiPriority w:val="22"/>
    <w:qFormat/>
    <w:locked/>
    <w:rsid w:val="006C278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1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09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86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5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6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33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84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8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2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0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4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7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14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5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27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42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19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3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84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38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73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0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0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4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5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16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744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78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5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4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3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04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8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8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5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16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03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8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85245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73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4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9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2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7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0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4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64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1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1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90AE92-6453-43F8-94ED-5C2F13D1384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D67DE79-9A13-4A4C-BA82-66810B56B83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19D9F1B-36F4-493C-91F4-26AA9D2F5D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4D4CFFE-7446-4BAC-AF32-10A7783723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2014</TotalTime>
  <Pages>3</Pages>
  <Words>3630</Words>
  <Characters>2070</Characters>
  <Application>Microsoft Office Word</Application>
  <DocSecurity>0</DocSecurity>
  <Lines>17</Lines>
  <Paragraphs>11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Документ_57914.docx</vt:lpstr>
      <vt:lpstr>Документ_57914.docx</vt:lpstr>
    </vt:vector>
  </TitlesOfParts>
  <Company/>
  <LinksUpToDate>false</LinksUpToDate>
  <CharactersWithSpaces>5689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Документ_57914.docx</dc:title>
  <dc:subject/>
  <dc:creator>Мартинов Юрій Петрович</dc:creator>
  <cp:keywords/>
  <dc:description/>
  <cp:lastModifiedBy>Мартинов Юрій Петрович</cp:lastModifiedBy>
  <cp:revision>154</cp:revision>
  <cp:lastPrinted>2021-09-22T11:55:00Z</cp:lastPrinted>
  <dcterms:created xsi:type="dcterms:W3CDTF">2020-07-16T05:56:00Z</dcterms:created>
  <dcterms:modified xsi:type="dcterms:W3CDTF">2021-10-06T14:02:00Z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