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34E" w:rsidRDefault="0000334E" w:rsidP="00840560">
      <w:pPr>
        <w:ind w:firstLine="709"/>
        <w:jc w:val="both"/>
        <w:rPr>
          <w:b/>
          <w:sz w:val="28"/>
          <w:szCs w:val="28"/>
        </w:rPr>
      </w:pPr>
    </w:p>
    <w:p w:rsidR="0050298B" w:rsidRDefault="0050298B" w:rsidP="00840560">
      <w:pPr>
        <w:ind w:firstLine="709"/>
        <w:jc w:val="both"/>
        <w:rPr>
          <w:b/>
          <w:sz w:val="28"/>
          <w:szCs w:val="28"/>
        </w:rPr>
      </w:pPr>
      <w:bookmarkStart w:id="0" w:name="_GoBack"/>
      <w:bookmarkEnd w:id="0"/>
    </w:p>
    <w:p w:rsidR="004563D2" w:rsidRDefault="004563D2" w:rsidP="00840560">
      <w:pPr>
        <w:ind w:firstLine="709"/>
        <w:jc w:val="both"/>
        <w:rPr>
          <w:b/>
          <w:sz w:val="28"/>
          <w:szCs w:val="28"/>
        </w:rPr>
      </w:pPr>
    </w:p>
    <w:p w:rsidR="004563D2" w:rsidRDefault="004563D2" w:rsidP="00840560">
      <w:pPr>
        <w:ind w:firstLine="709"/>
        <w:jc w:val="both"/>
        <w:rPr>
          <w:b/>
          <w:sz w:val="28"/>
          <w:szCs w:val="28"/>
        </w:rPr>
      </w:pPr>
    </w:p>
    <w:p w:rsidR="004563D2" w:rsidRDefault="004563D2" w:rsidP="00840560">
      <w:pPr>
        <w:ind w:firstLine="709"/>
        <w:jc w:val="both"/>
        <w:rPr>
          <w:b/>
          <w:sz w:val="28"/>
          <w:szCs w:val="28"/>
        </w:rPr>
      </w:pPr>
    </w:p>
    <w:p w:rsidR="004563D2" w:rsidRPr="004563D2" w:rsidRDefault="004563D2" w:rsidP="004563D2">
      <w:pPr>
        <w:jc w:val="right"/>
        <w:rPr>
          <w:rFonts w:eastAsia="Times New Roman"/>
          <w:szCs w:val="24"/>
          <w:lang w:eastAsia="ru-RU"/>
        </w:rPr>
      </w:pPr>
    </w:p>
    <w:p w:rsidR="004563D2" w:rsidRPr="004563D2" w:rsidRDefault="004563D2" w:rsidP="004563D2">
      <w:pPr>
        <w:rPr>
          <w:rFonts w:eastAsia="Times New Roman"/>
          <w:szCs w:val="24"/>
          <w:lang w:eastAsia="ru-RU"/>
        </w:rPr>
      </w:pPr>
    </w:p>
    <w:p w:rsidR="004563D2" w:rsidRPr="004563D2" w:rsidRDefault="004563D2" w:rsidP="004563D2">
      <w:pPr>
        <w:rPr>
          <w:rFonts w:eastAsia="Times New Roman"/>
          <w:szCs w:val="24"/>
          <w:lang w:eastAsia="ru-RU"/>
        </w:rPr>
      </w:pPr>
    </w:p>
    <w:p w:rsidR="004563D2" w:rsidRPr="004563D2" w:rsidRDefault="004563D2" w:rsidP="004563D2">
      <w:pPr>
        <w:jc w:val="right"/>
        <w:rPr>
          <w:rFonts w:eastAsia="Times New Roman"/>
          <w:szCs w:val="24"/>
          <w:lang w:eastAsia="ru-RU"/>
        </w:rPr>
      </w:pPr>
    </w:p>
    <w:p w:rsidR="004563D2" w:rsidRPr="004563D2" w:rsidRDefault="004563D2" w:rsidP="004563D2">
      <w:pPr>
        <w:jc w:val="right"/>
        <w:rPr>
          <w:rFonts w:eastAsia="Times New Roman"/>
          <w:szCs w:val="24"/>
          <w:lang w:eastAsia="ru-RU"/>
        </w:rPr>
      </w:pPr>
    </w:p>
    <w:p w:rsidR="004563D2" w:rsidRPr="004563D2" w:rsidRDefault="004563D2" w:rsidP="004563D2">
      <w:pPr>
        <w:jc w:val="right"/>
        <w:rPr>
          <w:rFonts w:eastAsia="Times New Roman"/>
          <w:szCs w:val="24"/>
          <w:lang w:eastAsia="ru-RU"/>
        </w:rPr>
      </w:pPr>
    </w:p>
    <w:p w:rsidR="004563D2" w:rsidRPr="004563D2" w:rsidRDefault="004563D2" w:rsidP="004563D2">
      <w:pPr>
        <w:jc w:val="center"/>
        <w:rPr>
          <w:rFonts w:eastAsia="Times New Roman"/>
          <w:b/>
          <w:sz w:val="28"/>
          <w:szCs w:val="28"/>
          <w:lang w:eastAsia="ru-RU"/>
        </w:rPr>
      </w:pPr>
      <w:r w:rsidRPr="004563D2">
        <w:rPr>
          <w:rFonts w:eastAsia="Times New Roman"/>
          <w:b/>
          <w:sz w:val="28"/>
          <w:szCs w:val="28"/>
          <w:lang w:eastAsia="ru-RU"/>
        </w:rPr>
        <w:t>ВИСНОВОК</w:t>
      </w:r>
    </w:p>
    <w:p w:rsidR="004563D2" w:rsidRPr="004563D2" w:rsidRDefault="004563D2" w:rsidP="004563D2">
      <w:pPr>
        <w:jc w:val="center"/>
        <w:rPr>
          <w:rFonts w:eastAsia="Times New Roman"/>
          <w:b/>
          <w:sz w:val="28"/>
          <w:szCs w:val="28"/>
        </w:rPr>
      </w:pPr>
      <w:r w:rsidRPr="004563D2">
        <w:rPr>
          <w:rFonts w:eastAsia="Times New Roman"/>
          <w:b/>
          <w:sz w:val="28"/>
          <w:szCs w:val="28"/>
          <w:lang w:eastAsia="ru-RU"/>
        </w:rPr>
        <w:t xml:space="preserve">на </w:t>
      </w:r>
      <w:r w:rsidRPr="004563D2">
        <w:rPr>
          <w:rFonts w:eastAsia="Times New Roman"/>
          <w:b/>
          <w:bCs/>
          <w:sz w:val="28"/>
          <w:szCs w:val="28"/>
          <w:bdr w:val="none" w:sz="0" w:space="0" w:color="auto" w:frame="1"/>
          <w:lang w:eastAsia="ru-RU"/>
        </w:rPr>
        <w:t>проект Закону України «</w:t>
      </w:r>
      <w:r w:rsidRPr="004563D2">
        <w:rPr>
          <w:rFonts w:eastAsia="Times New Roman"/>
          <w:b/>
          <w:sz w:val="28"/>
          <w:szCs w:val="28"/>
          <w:lang w:eastAsia="ru-RU"/>
        </w:rPr>
        <w:t>Про внесення змін до Митного кодексу України у зв’язку із прийняттям Закону України «Про</w:t>
      </w:r>
      <w:r w:rsidRPr="004563D2">
        <w:rPr>
          <w:rFonts w:eastAsia="Times New Roman"/>
          <w:b/>
          <w:sz w:val="28"/>
          <w:szCs w:val="28"/>
        </w:rPr>
        <w:t xml:space="preserve"> визнання </w:t>
      </w:r>
    </w:p>
    <w:p w:rsidR="004563D2" w:rsidRPr="004563D2" w:rsidRDefault="004563D2" w:rsidP="004563D2">
      <w:pPr>
        <w:jc w:val="center"/>
        <w:rPr>
          <w:rFonts w:eastAsia="Times New Roman"/>
          <w:b/>
          <w:sz w:val="28"/>
          <w:szCs w:val="28"/>
        </w:rPr>
      </w:pPr>
      <w:r w:rsidRPr="004563D2">
        <w:rPr>
          <w:rFonts w:eastAsia="Times New Roman"/>
          <w:b/>
          <w:sz w:val="28"/>
          <w:szCs w:val="28"/>
        </w:rPr>
        <w:t xml:space="preserve">таким, що втратив чинність Закону України «Про створення </w:t>
      </w:r>
    </w:p>
    <w:p w:rsidR="004563D2" w:rsidRPr="004563D2" w:rsidRDefault="004563D2" w:rsidP="004563D2">
      <w:pPr>
        <w:jc w:val="center"/>
        <w:rPr>
          <w:rFonts w:eastAsia="Times New Roman"/>
          <w:b/>
          <w:sz w:val="28"/>
          <w:szCs w:val="28"/>
        </w:rPr>
      </w:pPr>
      <w:r w:rsidRPr="004563D2">
        <w:rPr>
          <w:rFonts w:eastAsia="Times New Roman"/>
          <w:b/>
          <w:sz w:val="28"/>
          <w:szCs w:val="28"/>
        </w:rPr>
        <w:t xml:space="preserve">вільної економічної зони «Крим» та про особливості </w:t>
      </w:r>
    </w:p>
    <w:p w:rsidR="004563D2" w:rsidRPr="004563D2" w:rsidRDefault="004563D2" w:rsidP="004563D2">
      <w:pPr>
        <w:jc w:val="center"/>
        <w:rPr>
          <w:rFonts w:eastAsia="Times New Roman"/>
          <w:b/>
          <w:sz w:val="28"/>
          <w:szCs w:val="28"/>
        </w:rPr>
      </w:pPr>
      <w:r w:rsidRPr="004563D2">
        <w:rPr>
          <w:rFonts w:eastAsia="Times New Roman"/>
          <w:b/>
          <w:sz w:val="28"/>
          <w:szCs w:val="28"/>
        </w:rPr>
        <w:t xml:space="preserve">здійснення економічної діяльності на тимчасово </w:t>
      </w:r>
    </w:p>
    <w:p w:rsidR="004563D2" w:rsidRPr="00F729CF" w:rsidRDefault="004563D2" w:rsidP="004563D2">
      <w:pPr>
        <w:jc w:val="center"/>
        <w:rPr>
          <w:rFonts w:eastAsia="Times New Roman"/>
          <w:b/>
          <w:sz w:val="28"/>
          <w:szCs w:val="28"/>
        </w:rPr>
      </w:pPr>
      <w:r w:rsidRPr="00F729CF">
        <w:rPr>
          <w:rFonts w:eastAsia="Times New Roman"/>
          <w:b/>
          <w:sz w:val="28"/>
          <w:szCs w:val="28"/>
        </w:rPr>
        <w:t xml:space="preserve">окупованій території України» та про внесення </w:t>
      </w:r>
    </w:p>
    <w:p w:rsidR="004563D2" w:rsidRPr="00F729CF" w:rsidRDefault="004563D2" w:rsidP="004563D2">
      <w:pPr>
        <w:jc w:val="center"/>
        <w:rPr>
          <w:rFonts w:eastAsia="Times New Roman"/>
          <w:b/>
          <w:bCs/>
          <w:sz w:val="28"/>
          <w:szCs w:val="28"/>
          <w:bdr w:val="none" w:sz="0" w:space="0" w:color="auto" w:frame="1"/>
          <w:lang w:eastAsia="ru-RU"/>
        </w:rPr>
      </w:pPr>
      <w:r w:rsidRPr="00F729CF">
        <w:rPr>
          <w:rFonts w:eastAsia="Times New Roman"/>
          <w:b/>
          <w:sz w:val="28"/>
          <w:szCs w:val="28"/>
        </w:rPr>
        <w:t>змін до деяких законодавчих актів України»</w:t>
      </w:r>
      <w:r w:rsidRPr="00F729CF">
        <w:rPr>
          <w:rFonts w:eastAsia="Times New Roman"/>
          <w:b/>
          <w:bCs/>
          <w:sz w:val="28"/>
          <w:szCs w:val="28"/>
          <w:bdr w:val="none" w:sz="0" w:space="0" w:color="auto" w:frame="1"/>
          <w:lang w:eastAsia="ru-RU"/>
        </w:rPr>
        <w:t xml:space="preserve">» </w:t>
      </w:r>
    </w:p>
    <w:p w:rsidR="004563D2" w:rsidRPr="00F729CF" w:rsidRDefault="004563D2" w:rsidP="004563D2">
      <w:pPr>
        <w:jc w:val="center"/>
        <w:rPr>
          <w:rFonts w:eastAsia="Times New Roman"/>
          <w:b/>
          <w:bCs/>
          <w:sz w:val="28"/>
          <w:szCs w:val="28"/>
          <w:bdr w:val="none" w:sz="0" w:space="0" w:color="auto" w:frame="1"/>
          <w:lang w:eastAsia="ru-RU"/>
        </w:rPr>
      </w:pPr>
    </w:p>
    <w:p w:rsidR="004563D2" w:rsidRPr="00F729CF" w:rsidRDefault="004563D2" w:rsidP="004563D2">
      <w:pPr>
        <w:ind w:firstLine="720"/>
        <w:jc w:val="both"/>
        <w:rPr>
          <w:rFonts w:eastAsia="Times New Roman"/>
          <w:color w:val="000000"/>
          <w:sz w:val="28"/>
          <w:szCs w:val="28"/>
          <w:lang w:eastAsia="ru-RU"/>
        </w:rPr>
      </w:pPr>
      <w:r w:rsidRPr="00F729CF">
        <w:rPr>
          <w:rFonts w:eastAsia="Times New Roman"/>
          <w:color w:val="000000"/>
          <w:sz w:val="28"/>
          <w:szCs w:val="28"/>
          <w:lang w:eastAsia="ru-RU"/>
        </w:rPr>
        <w:t>У проекті шляхом внесення змін до</w:t>
      </w:r>
      <w:r w:rsidRPr="00F729CF">
        <w:rPr>
          <w:rFonts w:eastAsia="Times New Roman"/>
          <w:sz w:val="28"/>
          <w:lang w:eastAsia="en-US"/>
        </w:rPr>
        <w:t xml:space="preserve"> п. 5-1 розділу XXІ «Прикінцеві та перехідні положення» Митного кодексу України </w:t>
      </w:r>
      <w:r w:rsidRPr="00F729CF">
        <w:rPr>
          <w:rFonts w:eastAsia="Times New Roman"/>
          <w:sz w:val="28"/>
          <w:szCs w:val="28"/>
          <w:lang w:eastAsia="ru-RU"/>
        </w:rPr>
        <w:t>(далі – МК) передбачається, що н</w:t>
      </w:r>
      <w:r w:rsidRPr="00F729CF">
        <w:rPr>
          <w:rFonts w:eastAsia="Times New Roman"/>
          <w:color w:val="000000"/>
          <w:sz w:val="28"/>
          <w:szCs w:val="28"/>
          <w:lang w:eastAsia="ru-RU"/>
        </w:rPr>
        <w:t xml:space="preserve">а період дії Закону України «Про забезпечення прав і свобод громадян та правовий режим на тимчасово окупованій території України» норми цього Кодексу застосовуються з урахуванням цього закону. </w:t>
      </w:r>
      <w:r w:rsidRPr="00F729CF">
        <w:rPr>
          <w:rFonts w:eastAsia="Times New Roman"/>
          <w:sz w:val="28"/>
          <w:szCs w:val="24"/>
          <w:lang w:eastAsia="ru-RU"/>
        </w:rPr>
        <w:t>До закінчення режиму тимчасової окупації Автономної Республіки Крим та міста Севастополя митні платежі, встановлені цим Кодексом, щодо товарів, які переміщуються через митний кордон України з та на тимчасово окуповану територію Автономної Республіки Крим та міста Севастополя, не справляються.</w:t>
      </w:r>
      <w:r w:rsidRPr="00F729CF">
        <w:rPr>
          <w:rFonts w:eastAsia="Times New Roman"/>
          <w:color w:val="000000"/>
          <w:sz w:val="28"/>
          <w:szCs w:val="28"/>
          <w:lang w:eastAsia="ru-RU"/>
        </w:rPr>
        <w:t xml:space="preserve"> </w:t>
      </w:r>
      <w:r w:rsidRPr="00F729CF">
        <w:rPr>
          <w:rFonts w:eastAsia="Times New Roman"/>
          <w:sz w:val="28"/>
          <w:szCs w:val="28"/>
          <w:lang w:eastAsia="ru-RU"/>
        </w:rPr>
        <w:t xml:space="preserve">Нагадаємо, що за чинною редакцією вказаного </w:t>
      </w:r>
      <w:r w:rsidRPr="00F729CF">
        <w:rPr>
          <w:rFonts w:eastAsia="Times New Roman"/>
          <w:sz w:val="28"/>
          <w:lang w:eastAsia="en-US"/>
        </w:rPr>
        <w:t xml:space="preserve">п. 5-1, до якого пропонуються зміни, «на період дії законів України «Про забезпечення прав і свобод громадян та правовий режим на тимчасово окупованій території України» та «Про створення вільної економічної зони «Крим» та про особливості здійснення економічної діяльності на тимчасово окупованій території України» норми цього Кодексу застосовуються з урахуванням цих законів». </w:t>
      </w:r>
    </w:p>
    <w:p w:rsidR="004563D2" w:rsidRPr="004563D2" w:rsidRDefault="004563D2" w:rsidP="004563D2">
      <w:pPr>
        <w:ind w:firstLine="720"/>
        <w:jc w:val="both"/>
        <w:rPr>
          <w:rFonts w:eastAsia="Times New Roman"/>
          <w:color w:val="000000"/>
          <w:sz w:val="28"/>
          <w:szCs w:val="28"/>
          <w:lang w:eastAsia="ru-RU"/>
        </w:rPr>
      </w:pPr>
      <w:r w:rsidRPr="00F729CF">
        <w:rPr>
          <w:rFonts w:eastAsia="Times New Roman"/>
          <w:sz w:val="28"/>
          <w:lang w:eastAsia="en-US"/>
        </w:rPr>
        <w:t>Метою проекту, як зазначається у пояснювальній записці до нього, є</w:t>
      </w:r>
      <w:r w:rsidRPr="00F729CF">
        <w:rPr>
          <w:rFonts w:eastAsia="Times New Roman"/>
          <w:sz w:val="28"/>
          <w:szCs w:val="28"/>
          <w:lang w:eastAsia="ru-RU"/>
        </w:rPr>
        <w:t xml:space="preserve"> врегулювання</w:t>
      </w:r>
      <w:r w:rsidRPr="004563D2">
        <w:rPr>
          <w:rFonts w:eastAsia="Times New Roman"/>
          <w:sz w:val="28"/>
          <w:szCs w:val="28"/>
          <w:lang w:eastAsia="ru-RU"/>
        </w:rPr>
        <w:t xml:space="preserve"> питання справляння мита на тимчасово окупованій території Автономної Республіки Крим та міста Севастополя. </w:t>
      </w:r>
    </w:p>
    <w:p w:rsidR="004563D2" w:rsidRPr="004563D2" w:rsidRDefault="004563D2" w:rsidP="004563D2">
      <w:pPr>
        <w:ind w:firstLine="709"/>
        <w:jc w:val="both"/>
        <w:rPr>
          <w:rFonts w:eastAsia="Times New Roman"/>
          <w:sz w:val="28"/>
          <w:szCs w:val="24"/>
          <w:lang w:eastAsia="ru-RU"/>
        </w:rPr>
      </w:pPr>
      <w:r w:rsidRPr="004563D2">
        <w:rPr>
          <w:rFonts w:eastAsia="Times New Roman"/>
          <w:sz w:val="28"/>
          <w:szCs w:val="24"/>
          <w:lang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4563D2" w:rsidRPr="004563D2" w:rsidRDefault="004563D2" w:rsidP="004563D2">
      <w:pPr>
        <w:ind w:firstLine="709"/>
        <w:jc w:val="both"/>
        <w:rPr>
          <w:rFonts w:eastAsia="Times New Roman"/>
          <w:sz w:val="28"/>
          <w:szCs w:val="28"/>
          <w:lang w:eastAsia="ru-RU"/>
        </w:rPr>
      </w:pPr>
      <w:r w:rsidRPr="004563D2">
        <w:rPr>
          <w:rFonts w:eastAsia="Times New Roman"/>
          <w:sz w:val="28"/>
          <w:szCs w:val="28"/>
          <w:lang w:eastAsia="ru-RU"/>
        </w:rPr>
        <w:t>Поданий проект є доопрацьованим варіантом проектів Закону України «Про внесення змін до Митного кодексу України у зв’язку із прийняттям Закону України «Про</w:t>
      </w:r>
      <w:r w:rsidRPr="004563D2">
        <w:rPr>
          <w:rFonts w:eastAsia="Times New Roman"/>
          <w:sz w:val="28"/>
          <w:szCs w:val="28"/>
        </w:rPr>
        <w:t xml:space="preserve">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w:t>
      </w:r>
      <w:r w:rsidRPr="004563D2">
        <w:rPr>
          <w:rFonts w:eastAsia="Times New Roman"/>
          <w:sz w:val="28"/>
          <w:szCs w:val="28"/>
        </w:rPr>
        <w:lastRenderedPageBreak/>
        <w:t>внесення змін до деяких законодавчих актів України»</w:t>
      </w:r>
      <w:r w:rsidRPr="004563D2">
        <w:rPr>
          <w:rFonts w:eastAsia="Times New Roman"/>
          <w:bCs/>
          <w:sz w:val="28"/>
          <w:szCs w:val="28"/>
          <w:bdr w:val="none" w:sz="0" w:space="0" w:color="auto" w:frame="1"/>
          <w:lang w:eastAsia="ru-RU"/>
        </w:rPr>
        <w:t xml:space="preserve"> реєстр. № 5503 від 18.05.2021 та № 5503-1 від 04.06.2021.</w:t>
      </w:r>
      <w:r w:rsidRPr="004563D2">
        <w:rPr>
          <w:rFonts w:eastAsia="Times New Roman"/>
          <w:sz w:val="28"/>
          <w:szCs w:val="24"/>
          <w:lang w:eastAsia="ru-RU"/>
        </w:rPr>
        <w:t xml:space="preserve"> </w:t>
      </w:r>
      <w:r w:rsidRPr="004563D2">
        <w:rPr>
          <w:rFonts w:eastAsia="Times New Roman"/>
          <w:sz w:val="28"/>
          <w:szCs w:val="28"/>
          <w:lang w:eastAsia="ru-RU"/>
        </w:rPr>
        <w:t xml:space="preserve">У зв’язку із тим, що частина висловлених у цьому висновку зауважень та пропозицій залишилися неврахованими, вважаємо за доцільне звернути на них увагу ще раз та зазначити таке. </w:t>
      </w:r>
    </w:p>
    <w:p w:rsidR="004563D2" w:rsidRPr="004563D2" w:rsidRDefault="004563D2" w:rsidP="004563D2">
      <w:pPr>
        <w:ind w:firstLine="720"/>
        <w:jc w:val="both"/>
        <w:rPr>
          <w:rFonts w:eastAsia="Times New Roman"/>
          <w:sz w:val="28"/>
          <w:szCs w:val="24"/>
          <w:lang w:eastAsia="ru-RU"/>
        </w:rPr>
      </w:pPr>
      <w:r w:rsidRPr="004563D2">
        <w:rPr>
          <w:rFonts w:eastAsia="Times New Roman"/>
          <w:b/>
          <w:color w:val="000000"/>
          <w:sz w:val="28"/>
          <w:szCs w:val="28"/>
          <w:lang w:eastAsia="ru-RU"/>
        </w:rPr>
        <w:t>1.</w:t>
      </w:r>
      <w:r w:rsidRPr="004563D2">
        <w:rPr>
          <w:rFonts w:eastAsia="Times New Roman"/>
          <w:color w:val="000000"/>
          <w:sz w:val="28"/>
          <w:szCs w:val="28"/>
          <w:lang w:eastAsia="ru-RU"/>
        </w:rPr>
        <w:t xml:space="preserve"> Змінами до</w:t>
      </w:r>
      <w:r w:rsidRPr="004563D2">
        <w:rPr>
          <w:rFonts w:eastAsia="Times New Roman"/>
          <w:sz w:val="28"/>
          <w:lang w:eastAsia="en-US"/>
        </w:rPr>
        <w:t xml:space="preserve"> п. 5-1 розділу XXІ «Прикінцеві та перехідні положення» </w:t>
      </w:r>
      <w:r w:rsidRPr="004563D2">
        <w:rPr>
          <w:rFonts w:eastAsia="Times New Roman"/>
          <w:sz w:val="28"/>
          <w:szCs w:val="28"/>
          <w:lang w:eastAsia="ru-RU"/>
        </w:rPr>
        <w:t>МК передбачається, що «н</w:t>
      </w:r>
      <w:r w:rsidRPr="004563D2">
        <w:rPr>
          <w:rFonts w:eastAsia="Times New Roman"/>
          <w:color w:val="000000"/>
          <w:sz w:val="28"/>
          <w:szCs w:val="28"/>
          <w:lang w:eastAsia="ru-RU"/>
        </w:rPr>
        <w:t xml:space="preserve">а період дії Закону України «Про забезпечення прав і свобод громадян та правовий режим на тимчасово окупованій території України» норми цього Кодексу застосовуються з урахуванням цього закону. </w:t>
      </w:r>
      <w:r w:rsidRPr="004563D2">
        <w:rPr>
          <w:rFonts w:eastAsia="Times New Roman"/>
          <w:sz w:val="28"/>
          <w:szCs w:val="24"/>
          <w:lang w:eastAsia="ru-RU"/>
        </w:rPr>
        <w:t>До закінчення режиму тимчасової окупації Автономної Республіки Крим та міста Севастополя митні платежі, встановлені цим Кодексом, щодо товарів, які переміщуються через митний кордон України з та на тимчасово окуповану територію Автономної Республіки Крим та міста Севастополя, не справляються».</w:t>
      </w:r>
    </w:p>
    <w:p w:rsidR="004563D2" w:rsidRPr="004563D2" w:rsidRDefault="004563D2" w:rsidP="004563D2">
      <w:pPr>
        <w:ind w:firstLine="720"/>
        <w:jc w:val="both"/>
        <w:rPr>
          <w:rFonts w:eastAsia="Times New Roman"/>
          <w:sz w:val="28"/>
          <w:szCs w:val="28"/>
          <w:lang w:eastAsia="ru-RU"/>
        </w:rPr>
      </w:pPr>
      <w:r w:rsidRPr="004563D2">
        <w:rPr>
          <w:rFonts w:eastAsia="Times New Roman"/>
          <w:sz w:val="28"/>
          <w:szCs w:val="24"/>
          <w:lang w:eastAsia="ru-RU"/>
        </w:rPr>
        <w:t xml:space="preserve">Разом із тим, внесений проект </w:t>
      </w:r>
      <w:r w:rsidRPr="004563D2">
        <w:rPr>
          <w:rFonts w:eastAsia="Times New Roman"/>
          <w:sz w:val="28"/>
          <w:szCs w:val="28"/>
          <w:lang w:eastAsia="ru-RU"/>
        </w:rPr>
        <w:t xml:space="preserve">є системно пов’язаним із проектом Закону України «Про визнання таким, що втратив чинність Закону України </w:t>
      </w:r>
      <w:r w:rsidRPr="004563D2">
        <w:rPr>
          <w:rFonts w:eastAsia="Times New Roman"/>
          <w:sz w:val="28"/>
          <w:szCs w:val="28"/>
          <w:lang w:eastAsia="ru-RU"/>
        </w:rPr>
        <w:br/>
        <w:t>«Про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 (реєстр. № 5502д від 18.06.2021) та є похідним від нього.</w:t>
      </w:r>
    </w:p>
    <w:p w:rsidR="004563D2" w:rsidRPr="004563D2" w:rsidRDefault="004563D2" w:rsidP="004563D2">
      <w:pPr>
        <w:ind w:firstLine="720"/>
        <w:jc w:val="both"/>
        <w:rPr>
          <w:rFonts w:eastAsia="Times New Roman"/>
          <w:sz w:val="28"/>
          <w:szCs w:val="28"/>
          <w:lang w:eastAsia="ru-RU"/>
        </w:rPr>
      </w:pPr>
      <w:r w:rsidRPr="004563D2">
        <w:rPr>
          <w:rFonts w:eastAsia="Times New Roman"/>
          <w:sz w:val="28"/>
          <w:szCs w:val="24"/>
          <w:lang w:eastAsia="ru-RU"/>
        </w:rPr>
        <w:t>При цьому, в</w:t>
      </w:r>
      <w:r w:rsidRPr="004563D2">
        <w:rPr>
          <w:rFonts w:eastAsia="Times New Roman"/>
          <w:sz w:val="28"/>
          <w:szCs w:val="28"/>
          <w:lang w:eastAsia="ru-RU"/>
        </w:rPr>
        <w:t xml:space="preserve">ідповідно до ч. 1 </w:t>
      </w:r>
      <w:r w:rsidRPr="004563D2">
        <w:rPr>
          <w:rFonts w:eastAsia="Times New Roman"/>
          <w:sz w:val="28"/>
          <w:lang w:eastAsia="en-US"/>
        </w:rPr>
        <w:t xml:space="preserve">нової ст. 13-1, якою у </w:t>
      </w:r>
      <w:r w:rsidRPr="004563D2">
        <w:rPr>
          <w:rFonts w:eastAsia="Times New Roman"/>
          <w:sz w:val="28"/>
          <w:szCs w:val="28"/>
          <w:lang w:eastAsia="ru-RU"/>
        </w:rPr>
        <w:t xml:space="preserve">проекті </w:t>
      </w:r>
      <w:r w:rsidRPr="004563D2">
        <w:rPr>
          <w:rFonts w:eastAsia="Times New Roman"/>
          <w:sz w:val="28"/>
          <w:szCs w:val="28"/>
          <w:lang w:eastAsia="ru-RU"/>
        </w:rPr>
        <w:br/>
        <w:t xml:space="preserve">реєстр. № 5502 пропонується доповнити </w:t>
      </w:r>
      <w:r w:rsidRPr="004563D2">
        <w:rPr>
          <w:rFonts w:eastAsia="Times New Roman"/>
          <w:sz w:val="28"/>
          <w:lang w:eastAsia="en-US"/>
        </w:rPr>
        <w:t>Закон України «Про забезпечення прав і свобод громадян та правовий режим на тимчасово окупованій території України», передбачається, що «н</w:t>
      </w:r>
      <w:r w:rsidRPr="004563D2">
        <w:rPr>
          <w:rFonts w:eastAsia="Times New Roman"/>
          <w:sz w:val="28"/>
          <w:szCs w:val="28"/>
          <w:lang w:eastAsia="ru-RU"/>
        </w:rPr>
        <w:t xml:space="preserve">а період тимчасової окупації переміщення товарів (робіт, послуг) з тимчасово окупованої території на іншу територію України та/або з іншої території України на тимчасово окуповану територію усіма видами транспорту, в тому числі автомобільним, залізничним, повітряним та трубопровідним транспортом, а також лініями електропередач та гідротехнічними спорудами, </w:t>
      </w:r>
      <w:r w:rsidRPr="004563D2">
        <w:rPr>
          <w:rFonts w:eastAsia="Times New Roman"/>
          <w:i/>
          <w:sz w:val="28"/>
          <w:szCs w:val="28"/>
          <w:u w:val="single"/>
          <w:lang w:eastAsia="ru-RU"/>
        </w:rPr>
        <w:t>заборонена»</w:t>
      </w:r>
      <w:r w:rsidRPr="004563D2">
        <w:rPr>
          <w:rFonts w:eastAsia="Times New Roman"/>
          <w:sz w:val="28"/>
          <w:szCs w:val="28"/>
          <w:lang w:eastAsia="ru-RU"/>
        </w:rPr>
        <w:t>.</w:t>
      </w:r>
    </w:p>
    <w:p w:rsidR="004563D2" w:rsidRPr="004563D2" w:rsidRDefault="004563D2" w:rsidP="004563D2">
      <w:pPr>
        <w:ind w:firstLine="720"/>
        <w:jc w:val="both"/>
        <w:rPr>
          <w:rFonts w:eastAsia="Times New Roman"/>
          <w:sz w:val="28"/>
          <w:szCs w:val="28"/>
          <w:lang w:eastAsia="ru-RU"/>
        </w:rPr>
      </w:pPr>
      <w:r w:rsidRPr="004563D2">
        <w:rPr>
          <w:rFonts w:eastAsia="Times New Roman"/>
          <w:b/>
          <w:sz w:val="28"/>
          <w:szCs w:val="28"/>
          <w:lang w:eastAsia="ru-RU"/>
        </w:rPr>
        <w:t>2.</w:t>
      </w:r>
      <w:r w:rsidRPr="004563D2">
        <w:rPr>
          <w:rFonts w:eastAsia="Times New Roman"/>
          <w:sz w:val="28"/>
          <w:szCs w:val="28"/>
          <w:lang w:eastAsia="ru-RU"/>
        </w:rPr>
        <w:t xml:space="preserve"> У назві проекту не визначається його предмет.</w:t>
      </w:r>
    </w:p>
    <w:p w:rsidR="004563D2" w:rsidRPr="004563D2" w:rsidRDefault="004563D2" w:rsidP="004563D2">
      <w:pPr>
        <w:ind w:firstLine="709"/>
        <w:jc w:val="both"/>
        <w:rPr>
          <w:sz w:val="28"/>
          <w:szCs w:val="28"/>
          <w:lang w:eastAsia="ru-RU"/>
        </w:rPr>
      </w:pPr>
      <w:r w:rsidRPr="004563D2">
        <w:rPr>
          <w:b/>
          <w:sz w:val="28"/>
          <w:szCs w:val="28"/>
          <w:lang w:eastAsia="ru-RU"/>
        </w:rPr>
        <w:t>3.</w:t>
      </w:r>
      <w:r w:rsidRPr="004563D2">
        <w:rPr>
          <w:sz w:val="28"/>
          <w:szCs w:val="28"/>
          <w:lang w:eastAsia="ru-RU"/>
        </w:rPr>
        <w:t xml:space="preserve"> Виходячи з вимог ст. 116 Конституції України, згідно з якою Кабінет Міністрів України забезпечує проведення податкової політики, організовує і забезпечує здійснення зовнішньоекономічної діяльності України, митної справи, щодо внесеного проекту доцільно отримати висновок Уряду.</w:t>
      </w:r>
    </w:p>
    <w:p w:rsidR="004563D2" w:rsidRPr="004563D2" w:rsidRDefault="004563D2" w:rsidP="004563D2">
      <w:pPr>
        <w:ind w:firstLine="720"/>
        <w:jc w:val="both"/>
        <w:rPr>
          <w:rFonts w:eastAsia="Times New Roman"/>
          <w:sz w:val="28"/>
          <w:szCs w:val="28"/>
          <w:lang w:eastAsia="ru-RU"/>
        </w:rPr>
      </w:pPr>
      <w:r w:rsidRPr="004563D2">
        <w:rPr>
          <w:rFonts w:eastAsia="Times New Roman"/>
          <w:b/>
          <w:sz w:val="28"/>
          <w:szCs w:val="24"/>
          <w:lang w:eastAsia="ru-RU"/>
        </w:rPr>
        <w:t>4.</w:t>
      </w:r>
      <w:r w:rsidRPr="004563D2">
        <w:rPr>
          <w:rFonts w:eastAsia="Times New Roman"/>
          <w:sz w:val="28"/>
          <w:szCs w:val="24"/>
          <w:lang w:eastAsia="ru-RU"/>
        </w:rPr>
        <w:t xml:space="preserve"> Внесений проект </w:t>
      </w:r>
      <w:r w:rsidRPr="004563D2">
        <w:rPr>
          <w:rFonts w:eastAsia="Times New Roman"/>
          <w:sz w:val="28"/>
          <w:szCs w:val="28"/>
          <w:lang w:eastAsia="ru-RU"/>
        </w:rPr>
        <w:t>є системно пов’язаним з проектом реєстр. № 5502д та є похідним від нього, у зв’язку із чим, рішення щодо проекту реєстр. № 5503д має прийматися за результатами розгляду проекту реєстр. № 5502д.</w:t>
      </w:r>
    </w:p>
    <w:p w:rsidR="004563D2" w:rsidRPr="004563D2" w:rsidRDefault="004563D2" w:rsidP="004563D2">
      <w:pPr>
        <w:widowControl w:val="0"/>
        <w:ind w:firstLine="720"/>
        <w:jc w:val="both"/>
        <w:rPr>
          <w:rFonts w:eastAsia="Times New Roman"/>
          <w:sz w:val="28"/>
          <w:szCs w:val="28"/>
          <w:lang w:eastAsia="ru-RU"/>
        </w:rPr>
      </w:pPr>
    </w:p>
    <w:p w:rsidR="004563D2" w:rsidRPr="004563D2" w:rsidRDefault="004563D2" w:rsidP="004563D2">
      <w:pPr>
        <w:widowControl w:val="0"/>
        <w:ind w:firstLine="720"/>
        <w:jc w:val="both"/>
        <w:rPr>
          <w:rFonts w:eastAsia="Times New Roman"/>
          <w:sz w:val="28"/>
          <w:szCs w:val="28"/>
          <w:lang w:eastAsia="ru-RU"/>
        </w:rPr>
      </w:pPr>
    </w:p>
    <w:p w:rsidR="004563D2" w:rsidRPr="004563D2" w:rsidRDefault="004563D2" w:rsidP="004563D2">
      <w:pPr>
        <w:ind w:firstLine="708"/>
        <w:jc w:val="both"/>
        <w:rPr>
          <w:rFonts w:eastAsia="Times New Roman"/>
          <w:sz w:val="28"/>
          <w:szCs w:val="28"/>
          <w:lang w:eastAsia="ru-RU"/>
        </w:rPr>
      </w:pPr>
      <w:r w:rsidRPr="004563D2">
        <w:rPr>
          <w:rFonts w:eastAsia="Times New Roman"/>
          <w:sz w:val="28"/>
          <w:szCs w:val="28"/>
          <w:lang w:eastAsia="ru-RU"/>
        </w:rPr>
        <w:t>Керівник Головного управління                                               С. Тихонюк</w:t>
      </w:r>
    </w:p>
    <w:p w:rsidR="004563D2" w:rsidRPr="004563D2" w:rsidRDefault="004563D2" w:rsidP="004563D2">
      <w:pPr>
        <w:jc w:val="both"/>
        <w:rPr>
          <w:rFonts w:eastAsia="Times New Roman"/>
          <w:i/>
          <w:sz w:val="28"/>
          <w:szCs w:val="28"/>
          <w:lang w:eastAsia="ru-RU"/>
        </w:rPr>
      </w:pPr>
    </w:p>
    <w:p w:rsidR="004563D2" w:rsidRPr="004563D2" w:rsidRDefault="004563D2" w:rsidP="004563D2">
      <w:pPr>
        <w:jc w:val="both"/>
        <w:rPr>
          <w:rFonts w:eastAsia="Times New Roman"/>
          <w:i/>
          <w:sz w:val="28"/>
          <w:szCs w:val="28"/>
          <w:lang w:eastAsia="ru-RU"/>
        </w:rPr>
      </w:pPr>
    </w:p>
    <w:p w:rsidR="004563D2" w:rsidRPr="004563D2" w:rsidRDefault="004563D2" w:rsidP="004563D2">
      <w:pPr>
        <w:ind w:firstLine="708"/>
        <w:jc w:val="both"/>
        <w:rPr>
          <w:rFonts w:eastAsia="Times New Roman"/>
          <w:lang w:eastAsia="ru-RU"/>
        </w:rPr>
      </w:pPr>
      <w:r w:rsidRPr="004563D2">
        <w:rPr>
          <w:rFonts w:eastAsia="Times New Roman"/>
          <w:lang w:eastAsia="ru-RU"/>
        </w:rPr>
        <w:t>Вик.: І. Фомін</w:t>
      </w:r>
    </w:p>
    <w:p w:rsidR="004563D2" w:rsidRPr="00E173C4" w:rsidRDefault="004563D2" w:rsidP="00840560">
      <w:pPr>
        <w:ind w:firstLine="709"/>
        <w:jc w:val="both"/>
      </w:pPr>
    </w:p>
    <w:sectPr w:rsidR="004563D2" w:rsidRPr="00E173C4" w:rsidSect="004563D2">
      <w:headerReference w:type="even" r:id="rId8"/>
      <w:headerReference w:type="default" r:id="rId9"/>
      <w:headerReference w:type="first" r:id="rId10"/>
      <w:pgSz w:w="11906" w:h="16838"/>
      <w:pgMar w:top="1134" w:right="567" w:bottom="1134" w:left="1701" w:header="284" w:footer="709"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A3B" w:rsidRDefault="004C7A3B" w:rsidP="00573AFA">
      <w:r>
        <w:separator/>
      </w:r>
    </w:p>
  </w:endnote>
  <w:endnote w:type="continuationSeparator" w:id="0">
    <w:p w:rsidR="004C7A3B" w:rsidRDefault="004C7A3B" w:rsidP="0057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A3B" w:rsidRDefault="004C7A3B" w:rsidP="00573AFA">
      <w:r>
        <w:separator/>
      </w:r>
    </w:p>
  </w:footnote>
  <w:footnote w:type="continuationSeparator" w:id="0">
    <w:p w:rsidR="004C7A3B" w:rsidRDefault="004C7A3B" w:rsidP="0057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2AE" w:rsidRDefault="004902AE" w:rsidP="00A92CED">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4902AE" w:rsidRDefault="004902AE">
    <w:pPr>
      <w:tabs>
        <w:tab w:val="center" w:pos="4819"/>
        <w:tab w:val="right" w:pos="9639"/>
      </w:tabs>
      <w:jc w:val="right"/>
      <w:rPr>
        <w:color w:val="000000"/>
        <w:sz w:val="28"/>
        <w:szCs w:val="28"/>
      </w:rPr>
    </w:pPr>
  </w:p>
  <w:p w:rsidR="004902AE" w:rsidRDefault="004902AE">
    <w:pPr>
      <w:tabs>
        <w:tab w:val="center" w:pos="4819"/>
        <w:tab w:val="right" w:pos="9639"/>
      </w:tabs>
      <w:ind w:right="360"/>
      <w:rPr>
        <w:color w:val="000000"/>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8050007"/>
      <w:docPartObj>
        <w:docPartGallery w:val="Page Numbers (Top of Page)"/>
        <w:docPartUnique/>
      </w:docPartObj>
    </w:sdtPr>
    <w:sdtEndPr/>
    <w:sdtContent>
      <w:p w:rsidR="004D297C" w:rsidRPr="004563D2" w:rsidRDefault="004D297C" w:rsidP="004563D2">
        <w:pPr>
          <w:pStyle w:val="ae"/>
          <w:jc w:val="center"/>
        </w:pPr>
        <w:r w:rsidRPr="004563D2">
          <w:rPr>
            <w:sz w:val="28"/>
            <w:szCs w:val="28"/>
          </w:rPr>
          <w:fldChar w:fldCharType="begin"/>
        </w:r>
        <w:r w:rsidRPr="004563D2">
          <w:rPr>
            <w:sz w:val="28"/>
            <w:szCs w:val="28"/>
          </w:rPr>
          <w:instrText>PAGE   \* MERGEFORMAT</w:instrText>
        </w:r>
        <w:r w:rsidRPr="004563D2">
          <w:rPr>
            <w:sz w:val="28"/>
            <w:szCs w:val="28"/>
          </w:rPr>
          <w:fldChar w:fldCharType="separate"/>
        </w:r>
        <w:r w:rsidR="0050298B">
          <w:rPr>
            <w:noProof/>
            <w:sz w:val="28"/>
            <w:szCs w:val="28"/>
          </w:rPr>
          <w:t>2</w:t>
        </w:r>
        <w:r w:rsidRPr="004563D2">
          <w:rPr>
            <w:sz w:val="28"/>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97C" w:rsidRPr="004563D2" w:rsidRDefault="004D297C">
    <w:pPr>
      <w:pStyle w:val="ae"/>
      <w:jc w:val="right"/>
    </w:pPr>
    <w:r w:rsidRPr="004563D2">
      <w:t xml:space="preserve">До реєстр. № </w:t>
    </w:r>
    <w:r w:rsidR="004563D2">
      <w:t>5503-д від 18.06.2021</w:t>
    </w:r>
  </w:p>
  <w:p w:rsidR="004D297C" w:rsidRPr="004563D2" w:rsidRDefault="004563D2">
    <w:pPr>
      <w:pStyle w:val="ae"/>
      <w:jc w:val="right"/>
    </w:pPr>
    <w:r>
      <w:t xml:space="preserve">Народні депутати </w:t>
    </w:r>
    <w:r w:rsidR="004D297C" w:rsidRPr="004563D2">
      <w:t>України</w:t>
    </w:r>
  </w:p>
  <w:p w:rsidR="004D297C" w:rsidRDefault="004563D2">
    <w:pPr>
      <w:pStyle w:val="ae"/>
      <w:jc w:val="right"/>
    </w:pPr>
    <w:r>
      <w:t>Я. Железняк та інші</w:t>
    </w:r>
  </w:p>
  <w:p w:rsidR="004902AE" w:rsidRDefault="004902AE">
    <w:pPr>
      <w:tabs>
        <w:tab w:val="center" w:pos="4819"/>
        <w:tab w:val="right" w:pos="9639"/>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34ADA"/>
    <w:multiLevelType w:val="hybridMultilevel"/>
    <w:tmpl w:val="F9442AC8"/>
    <w:lvl w:ilvl="0" w:tplc="04190011">
      <w:start w:val="1"/>
      <w:numFmt w:val="decimal"/>
      <w:lvlText w:val="%1)"/>
      <w:lvlJc w:val="left"/>
      <w:pPr>
        <w:ind w:left="3578" w:hanging="360"/>
      </w:pPr>
      <w:rPr>
        <w:rFonts w:cs="Times New Roman"/>
      </w:rPr>
    </w:lvl>
    <w:lvl w:ilvl="1" w:tplc="04190019" w:tentative="1">
      <w:start w:val="1"/>
      <w:numFmt w:val="lowerLetter"/>
      <w:lvlText w:val="%2."/>
      <w:lvlJc w:val="left"/>
      <w:pPr>
        <w:ind w:left="2869" w:hanging="360"/>
      </w:pPr>
      <w:rPr>
        <w:rFonts w:cs="Times New Roman"/>
      </w:rPr>
    </w:lvl>
    <w:lvl w:ilvl="2" w:tplc="0419000F">
      <w:start w:val="1"/>
      <w:numFmt w:val="decimal"/>
      <w:lvlText w:val="%3."/>
      <w:lvlJc w:val="left"/>
      <w:pPr>
        <w:ind w:left="3589" w:hanging="180"/>
      </w:pPr>
      <w:rPr>
        <w:rFonts w:cs="Times New Roman"/>
      </w:rPr>
    </w:lvl>
    <w:lvl w:ilvl="3" w:tplc="0419000F" w:tentative="1">
      <w:start w:val="1"/>
      <w:numFmt w:val="decimal"/>
      <w:lvlText w:val="%4."/>
      <w:lvlJc w:val="left"/>
      <w:pPr>
        <w:ind w:left="4309" w:hanging="360"/>
      </w:pPr>
      <w:rPr>
        <w:rFonts w:cs="Times New Roman"/>
      </w:rPr>
    </w:lvl>
    <w:lvl w:ilvl="4" w:tplc="04190019" w:tentative="1">
      <w:start w:val="1"/>
      <w:numFmt w:val="lowerLetter"/>
      <w:lvlText w:val="%5."/>
      <w:lvlJc w:val="left"/>
      <w:pPr>
        <w:ind w:left="5029" w:hanging="360"/>
      </w:pPr>
      <w:rPr>
        <w:rFonts w:cs="Times New Roman"/>
      </w:rPr>
    </w:lvl>
    <w:lvl w:ilvl="5" w:tplc="0419001B" w:tentative="1">
      <w:start w:val="1"/>
      <w:numFmt w:val="lowerRoman"/>
      <w:lvlText w:val="%6."/>
      <w:lvlJc w:val="right"/>
      <w:pPr>
        <w:ind w:left="5749" w:hanging="180"/>
      </w:pPr>
      <w:rPr>
        <w:rFonts w:cs="Times New Roman"/>
      </w:rPr>
    </w:lvl>
    <w:lvl w:ilvl="6" w:tplc="0419000F" w:tentative="1">
      <w:start w:val="1"/>
      <w:numFmt w:val="decimal"/>
      <w:lvlText w:val="%7."/>
      <w:lvlJc w:val="left"/>
      <w:pPr>
        <w:ind w:left="6469" w:hanging="360"/>
      </w:pPr>
      <w:rPr>
        <w:rFonts w:cs="Times New Roman"/>
      </w:rPr>
    </w:lvl>
    <w:lvl w:ilvl="7" w:tplc="04190019" w:tentative="1">
      <w:start w:val="1"/>
      <w:numFmt w:val="lowerLetter"/>
      <w:lvlText w:val="%8."/>
      <w:lvlJc w:val="left"/>
      <w:pPr>
        <w:ind w:left="7189" w:hanging="360"/>
      </w:pPr>
      <w:rPr>
        <w:rFonts w:cs="Times New Roman"/>
      </w:rPr>
    </w:lvl>
    <w:lvl w:ilvl="8" w:tplc="0419001B" w:tentative="1">
      <w:start w:val="1"/>
      <w:numFmt w:val="lowerRoman"/>
      <w:lvlText w:val="%9."/>
      <w:lvlJc w:val="right"/>
      <w:pPr>
        <w:ind w:left="7909" w:hanging="180"/>
      </w:pPr>
      <w:rPr>
        <w:rFonts w:cs="Times New Roman"/>
      </w:rPr>
    </w:lvl>
  </w:abstractNum>
  <w:abstractNum w:abstractNumId="1" w15:restartNumberingAfterBreak="0">
    <w:nsid w:val="30D46D66"/>
    <w:multiLevelType w:val="hybridMultilevel"/>
    <w:tmpl w:val="A68A650E"/>
    <w:lvl w:ilvl="0" w:tplc="538CB8DA">
      <w:start w:val="1"/>
      <w:numFmt w:val="decimal"/>
      <w:pStyle w:val="Igor"/>
      <w:lvlText w:val="%1."/>
      <w:lvlJc w:val="left"/>
      <w:pPr>
        <w:ind w:left="1069" w:hanging="360"/>
      </w:pPr>
      <w:rPr>
        <w:rFonts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440D796D"/>
    <w:multiLevelType w:val="hybridMultilevel"/>
    <w:tmpl w:val="575840E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0F">
      <w:start w:val="1"/>
      <w:numFmt w:val="decimal"/>
      <w:lvlText w:val="%3."/>
      <w:lvlJc w:val="lef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50441206"/>
    <w:multiLevelType w:val="hybridMultilevel"/>
    <w:tmpl w:val="4AC24586"/>
    <w:lvl w:ilvl="0" w:tplc="0422000F">
      <w:start w:val="2"/>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4" w15:restartNumberingAfterBreak="0">
    <w:nsid w:val="59C81C07"/>
    <w:multiLevelType w:val="hybridMultilevel"/>
    <w:tmpl w:val="3ACE7F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5C450DC1"/>
    <w:multiLevelType w:val="hybridMultilevel"/>
    <w:tmpl w:val="79E8355A"/>
    <w:lvl w:ilvl="0" w:tplc="3B7A23D8">
      <w:start w:val="1"/>
      <w:numFmt w:val="decimal"/>
      <w:lvlText w:val="%1."/>
      <w:lvlJc w:val="left"/>
      <w:pPr>
        <w:tabs>
          <w:tab w:val="num" w:pos="1069"/>
        </w:tabs>
        <w:ind w:left="1069" w:hanging="360"/>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6" w15:restartNumberingAfterBreak="0">
    <w:nsid w:val="5DFD6B7F"/>
    <w:multiLevelType w:val="hybridMultilevel"/>
    <w:tmpl w:val="9A54FEAA"/>
    <w:lvl w:ilvl="0" w:tplc="FE106372">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74A372A4"/>
    <w:multiLevelType w:val="hybridMultilevel"/>
    <w:tmpl w:val="6C404A10"/>
    <w:lvl w:ilvl="0" w:tplc="9620DD18">
      <w:start w:val="2"/>
      <w:numFmt w:val="decimal"/>
      <w:lvlText w:val="%1."/>
      <w:lvlJc w:val="left"/>
      <w:pPr>
        <w:tabs>
          <w:tab w:val="num" w:pos="3049"/>
        </w:tabs>
        <w:ind w:left="3049" w:hanging="360"/>
      </w:pPr>
      <w:rPr>
        <w:rFonts w:hint="default"/>
      </w:rPr>
    </w:lvl>
    <w:lvl w:ilvl="1" w:tplc="04220019" w:tentative="1">
      <w:start w:val="1"/>
      <w:numFmt w:val="lowerLetter"/>
      <w:lvlText w:val="%2."/>
      <w:lvlJc w:val="left"/>
      <w:pPr>
        <w:tabs>
          <w:tab w:val="num" w:pos="3769"/>
        </w:tabs>
        <w:ind w:left="3769" w:hanging="360"/>
      </w:pPr>
    </w:lvl>
    <w:lvl w:ilvl="2" w:tplc="0422001B" w:tentative="1">
      <w:start w:val="1"/>
      <w:numFmt w:val="lowerRoman"/>
      <w:lvlText w:val="%3."/>
      <w:lvlJc w:val="right"/>
      <w:pPr>
        <w:tabs>
          <w:tab w:val="num" w:pos="4489"/>
        </w:tabs>
        <w:ind w:left="4489" w:hanging="180"/>
      </w:pPr>
    </w:lvl>
    <w:lvl w:ilvl="3" w:tplc="0422000F" w:tentative="1">
      <w:start w:val="1"/>
      <w:numFmt w:val="decimal"/>
      <w:lvlText w:val="%4."/>
      <w:lvlJc w:val="left"/>
      <w:pPr>
        <w:tabs>
          <w:tab w:val="num" w:pos="5209"/>
        </w:tabs>
        <w:ind w:left="5209" w:hanging="360"/>
      </w:pPr>
    </w:lvl>
    <w:lvl w:ilvl="4" w:tplc="04220019" w:tentative="1">
      <w:start w:val="1"/>
      <w:numFmt w:val="lowerLetter"/>
      <w:lvlText w:val="%5."/>
      <w:lvlJc w:val="left"/>
      <w:pPr>
        <w:tabs>
          <w:tab w:val="num" w:pos="5929"/>
        </w:tabs>
        <w:ind w:left="5929" w:hanging="360"/>
      </w:pPr>
    </w:lvl>
    <w:lvl w:ilvl="5" w:tplc="0422001B" w:tentative="1">
      <w:start w:val="1"/>
      <w:numFmt w:val="lowerRoman"/>
      <w:lvlText w:val="%6."/>
      <w:lvlJc w:val="right"/>
      <w:pPr>
        <w:tabs>
          <w:tab w:val="num" w:pos="6649"/>
        </w:tabs>
        <w:ind w:left="6649" w:hanging="180"/>
      </w:pPr>
    </w:lvl>
    <w:lvl w:ilvl="6" w:tplc="0422000F" w:tentative="1">
      <w:start w:val="1"/>
      <w:numFmt w:val="decimal"/>
      <w:lvlText w:val="%7."/>
      <w:lvlJc w:val="left"/>
      <w:pPr>
        <w:tabs>
          <w:tab w:val="num" w:pos="7369"/>
        </w:tabs>
        <w:ind w:left="7369" w:hanging="360"/>
      </w:pPr>
    </w:lvl>
    <w:lvl w:ilvl="7" w:tplc="04220019" w:tentative="1">
      <w:start w:val="1"/>
      <w:numFmt w:val="lowerLetter"/>
      <w:lvlText w:val="%8."/>
      <w:lvlJc w:val="left"/>
      <w:pPr>
        <w:tabs>
          <w:tab w:val="num" w:pos="8089"/>
        </w:tabs>
        <w:ind w:left="8089" w:hanging="360"/>
      </w:pPr>
    </w:lvl>
    <w:lvl w:ilvl="8" w:tplc="0422001B" w:tentative="1">
      <w:start w:val="1"/>
      <w:numFmt w:val="lowerRoman"/>
      <w:lvlText w:val="%9."/>
      <w:lvlJc w:val="right"/>
      <w:pPr>
        <w:tabs>
          <w:tab w:val="num" w:pos="8809"/>
        </w:tabs>
        <w:ind w:left="8809" w:hanging="180"/>
      </w:pPr>
    </w:lvl>
  </w:abstractNum>
  <w:abstractNum w:abstractNumId="8" w15:restartNumberingAfterBreak="0">
    <w:nsid w:val="75092D4E"/>
    <w:multiLevelType w:val="hybridMultilevel"/>
    <w:tmpl w:val="AB125922"/>
    <w:lvl w:ilvl="0" w:tplc="04090011">
      <w:start w:val="1"/>
      <w:numFmt w:val="decimal"/>
      <w:lvlText w:val="%1)"/>
      <w:lvlJc w:val="left"/>
      <w:pPr>
        <w:ind w:left="1070" w:hanging="360"/>
      </w:pPr>
      <w:rPr>
        <w:rFonts w:cs="Times New Roman"/>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num w:numId="1">
    <w:abstractNumId w:val="1"/>
  </w:num>
  <w:num w:numId="2">
    <w:abstractNumId w:val="8"/>
  </w:num>
  <w:num w:numId="3">
    <w:abstractNumId w:val="5"/>
  </w:num>
  <w:num w:numId="4">
    <w:abstractNumId w:val="6"/>
  </w:num>
  <w:num w:numId="5">
    <w:abstractNumId w:val="4"/>
  </w:num>
  <w:num w:numId="6">
    <w:abstractNumId w:val="0"/>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AFA"/>
    <w:rsid w:val="0000334E"/>
    <w:rsid w:val="00011DF4"/>
    <w:rsid w:val="000131A3"/>
    <w:rsid w:val="00041B73"/>
    <w:rsid w:val="000531AE"/>
    <w:rsid w:val="00067056"/>
    <w:rsid w:val="000707DA"/>
    <w:rsid w:val="0008643B"/>
    <w:rsid w:val="000867E0"/>
    <w:rsid w:val="000948A4"/>
    <w:rsid w:val="000C6FFC"/>
    <w:rsid w:val="000F082F"/>
    <w:rsid w:val="00102FEB"/>
    <w:rsid w:val="00136BAC"/>
    <w:rsid w:val="001559D6"/>
    <w:rsid w:val="00161B89"/>
    <w:rsid w:val="00172E78"/>
    <w:rsid w:val="0017580C"/>
    <w:rsid w:val="00177498"/>
    <w:rsid w:val="001813F1"/>
    <w:rsid w:val="001A31CE"/>
    <w:rsid w:val="001A4071"/>
    <w:rsid w:val="001C6617"/>
    <w:rsid w:val="001C6FB0"/>
    <w:rsid w:val="001D027C"/>
    <w:rsid w:val="001D5A8C"/>
    <w:rsid w:val="001D7401"/>
    <w:rsid w:val="00207BCF"/>
    <w:rsid w:val="002318B8"/>
    <w:rsid w:val="00234D83"/>
    <w:rsid w:val="00234FE8"/>
    <w:rsid w:val="0026084B"/>
    <w:rsid w:val="0027078E"/>
    <w:rsid w:val="00273DDD"/>
    <w:rsid w:val="002A1BD7"/>
    <w:rsid w:val="002E3794"/>
    <w:rsid w:val="002E3C90"/>
    <w:rsid w:val="002F50A3"/>
    <w:rsid w:val="00324F83"/>
    <w:rsid w:val="003278AC"/>
    <w:rsid w:val="003358F8"/>
    <w:rsid w:val="003413C7"/>
    <w:rsid w:val="00360A24"/>
    <w:rsid w:val="0037216C"/>
    <w:rsid w:val="003837EC"/>
    <w:rsid w:val="00386283"/>
    <w:rsid w:val="003A3568"/>
    <w:rsid w:val="003A47E8"/>
    <w:rsid w:val="003B2752"/>
    <w:rsid w:val="003C1B88"/>
    <w:rsid w:val="003C5D42"/>
    <w:rsid w:val="003D0274"/>
    <w:rsid w:val="003E1F4B"/>
    <w:rsid w:val="00422CD4"/>
    <w:rsid w:val="00427C83"/>
    <w:rsid w:val="0043111A"/>
    <w:rsid w:val="004418E0"/>
    <w:rsid w:val="0045253A"/>
    <w:rsid w:val="004563D2"/>
    <w:rsid w:val="004902AE"/>
    <w:rsid w:val="00497C21"/>
    <w:rsid w:val="004A43EC"/>
    <w:rsid w:val="004B48E9"/>
    <w:rsid w:val="004C7A3B"/>
    <w:rsid w:val="004D0081"/>
    <w:rsid w:val="004D297C"/>
    <w:rsid w:val="004D36FE"/>
    <w:rsid w:val="004E353D"/>
    <w:rsid w:val="004E411E"/>
    <w:rsid w:val="004E4553"/>
    <w:rsid w:val="004F0675"/>
    <w:rsid w:val="004F19BB"/>
    <w:rsid w:val="004F4176"/>
    <w:rsid w:val="0050298B"/>
    <w:rsid w:val="005204CF"/>
    <w:rsid w:val="0052697D"/>
    <w:rsid w:val="005302AA"/>
    <w:rsid w:val="00530652"/>
    <w:rsid w:val="00532AFD"/>
    <w:rsid w:val="00533B19"/>
    <w:rsid w:val="00560C91"/>
    <w:rsid w:val="00573AFA"/>
    <w:rsid w:val="005B257C"/>
    <w:rsid w:val="005B4245"/>
    <w:rsid w:val="005E1F8F"/>
    <w:rsid w:val="00607283"/>
    <w:rsid w:val="00653D14"/>
    <w:rsid w:val="006558B6"/>
    <w:rsid w:val="0066095B"/>
    <w:rsid w:val="00673847"/>
    <w:rsid w:val="00682923"/>
    <w:rsid w:val="006A0D23"/>
    <w:rsid w:val="006A4A09"/>
    <w:rsid w:val="006C49D1"/>
    <w:rsid w:val="006D0320"/>
    <w:rsid w:val="006D514B"/>
    <w:rsid w:val="00715515"/>
    <w:rsid w:val="007404B2"/>
    <w:rsid w:val="00750BB3"/>
    <w:rsid w:val="00767EA2"/>
    <w:rsid w:val="0077183B"/>
    <w:rsid w:val="00787BBC"/>
    <w:rsid w:val="007958F7"/>
    <w:rsid w:val="007A1C8F"/>
    <w:rsid w:val="007A7EF9"/>
    <w:rsid w:val="007B76D6"/>
    <w:rsid w:val="007D15F3"/>
    <w:rsid w:val="007E1309"/>
    <w:rsid w:val="007E4946"/>
    <w:rsid w:val="007F0A7F"/>
    <w:rsid w:val="00813D95"/>
    <w:rsid w:val="00822B4E"/>
    <w:rsid w:val="00830FF9"/>
    <w:rsid w:val="00837B76"/>
    <w:rsid w:val="00837CA3"/>
    <w:rsid w:val="00840560"/>
    <w:rsid w:val="00843C05"/>
    <w:rsid w:val="0084640A"/>
    <w:rsid w:val="0086488F"/>
    <w:rsid w:val="00872BA4"/>
    <w:rsid w:val="00886320"/>
    <w:rsid w:val="008A07D5"/>
    <w:rsid w:val="008A349E"/>
    <w:rsid w:val="008C3D98"/>
    <w:rsid w:val="008F55F5"/>
    <w:rsid w:val="008F6E21"/>
    <w:rsid w:val="008F76DF"/>
    <w:rsid w:val="00920742"/>
    <w:rsid w:val="00937238"/>
    <w:rsid w:val="009564E6"/>
    <w:rsid w:val="00961C27"/>
    <w:rsid w:val="009706A3"/>
    <w:rsid w:val="0098162E"/>
    <w:rsid w:val="009A2E89"/>
    <w:rsid w:val="009D5A49"/>
    <w:rsid w:val="009E69EC"/>
    <w:rsid w:val="009F0D5F"/>
    <w:rsid w:val="00A046CB"/>
    <w:rsid w:val="00A06FD4"/>
    <w:rsid w:val="00A21112"/>
    <w:rsid w:val="00A23AD1"/>
    <w:rsid w:val="00A30862"/>
    <w:rsid w:val="00A42A61"/>
    <w:rsid w:val="00A72492"/>
    <w:rsid w:val="00A80A02"/>
    <w:rsid w:val="00A834F3"/>
    <w:rsid w:val="00A92CED"/>
    <w:rsid w:val="00AA4ECB"/>
    <w:rsid w:val="00AB06B3"/>
    <w:rsid w:val="00AB2F2A"/>
    <w:rsid w:val="00AE34BF"/>
    <w:rsid w:val="00AF5944"/>
    <w:rsid w:val="00B33D3E"/>
    <w:rsid w:val="00B423F5"/>
    <w:rsid w:val="00B83518"/>
    <w:rsid w:val="00BA6C76"/>
    <w:rsid w:val="00C10DC7"/>
    <w:rsid w:val="00C15544"/>
    <w:rsid w:val="00C36D5E"/>
    <w:rsid w:val="00C46FA0"/>
    <w:rsid w:val="00C5718A"/>
    <w:rsid w:val="00C655C6"/>
    <w:rsid w:val="00C673DB"/>
    <w:rsid w:val="00C71B96"/>
    <w:rsid w:val="00CC0CE5"/>
    <w:rsid w:val="00CE34E7"/>
    <w:rsid w:val="00CF025B"/>
    <w:rsid w:val="00CF083D"/>
    <w:rsid w:val="00CF2AD5"/>
    <w:rsid w:val="00CF7DA9"/>
    <w:rsid w:val="00D017FE"/>
    <w:rsid w:val="00D13D5A"/>
    <w:rsid w:val="00D20DFF"/>
    <w:rsid w:val="00D221AD"/>
    <w:rsid w:val="00D27D96"/>
    <w:rsid w:val="00D473C8"/>
    <w:rsid w:val="00D832CF"/>
    <w:rsid w:val="00D90F85"/>
    <w:rsid w:val="00DA126A"/>
    <w:rsid w:val="00DB3683"/>
    <w:rsid w:val="00DC3795"/>
    <w:rsid w:val="00DD1261"/>
    <w:rsid w:val="00DF55C6"/>
    <w:rsid w:val="00E173C4"/>
    <w:rsid w:val="00E215B6"/>
    <w:rsid w:val="00E32602"/>
    <w:rsid w:val="00E3557E"/>
    <w:rsid w:val="00E53D33"/>
    <w:rsid w:val="00E64C2D"/>
    <w:rsid w:val="00E6643B"/>
    <w:rsid w:val="00E76977"/>
    <w:rsid w:val="00E82F93"/>
    <w:rsid w:val="00EE66A7"/>
    <w:rsid w:val="00EE70D4"/>
    <w:rsid w:val="00EE7FE1"/>
    <w:rsid w:val="00EF15AB"/>
    <w:rsid w:val="00EF4518"/>
    <w:rsid w:val="00F21442"/>
    <w:rsid w:val="00F2242C"/>
    <w:rsid w:val="00F35C69"/>
    <w:rsid w:val="00F5232F"/>
    <w:rsid w:val="00F549D7"/>
    <w:rsid w:val="00F611FF"/>
    <w:rsid w:val="00F659EA"/>
    <w:rsid w:val="00F729CF"/>
    <w:rsid w:val="00F8740F"/>
    <w:rsid w:val="00FA5750"/>
    <w:rsid w:val="00FB354E"/>
    <w:rsid w:val="00FB4E57"/>
    <w:rsid w:val="00FB6C53"/>
    <w:rsid w:val="00FF48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F2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locked="1"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A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Ігор"/>
    <w:basedOn w:val="a"/>
    <w:autoRedefine/>
    <w:rsid w:val="0037216C"/>
    <w:pPr>
      <w:ind w:firstLine="709"/>
      <w:jc w:val="both"/>
    </w:pPr>
    <w:rPr>
      <w:bCs/>
      <w:color w:val="000000"/>
      <w:sz w:val="22"/>
      <w:szCs w:val="22"/>
      <w:lang w:eastAsia="ru-RU"/>
    </w:rPr>
  </w:style>
  <w:style w:type="character" w:styleId="a4">
    <w:name w:val="Emphasis"/>
    <w:qFormat/>
    <w:rsid w:val="00573AFA"/>
    <w:rPr>
      <w:rFonts w:cs="Times New Roman"/>
      <w:i/>
    </w:rPr>
  </w:style>
  <w:style w:type="character" w:styleId="a5">
    <w:name w:val="Hyperlink"/>
    <w:rsid w:val="00573AFA"/>
    <w:rPr>
      <w:rFonts w:cs="Times New Roman"/>
      <w:color w:val="0000FF"/>
      <w:u w:val="single"/>
    </w:rPr>
  </w:style>
  <w:style w:type="paragraph" w:styleId="a6">
    <w:name w:val="footnote text"/>
    <w:basedOn w:val="a"/>
    <w:link w:val="a7"/>
    <w:rsid w:val="00573AFA"/>
    <w:rPr>
      <w:lang w:eastAsia="en-GB"/>
    </w:rPr>
  </w:style>
  <w:style w:type="character" w:customStyle="1" w:styleId="a7">
    <w:name w:val="Текст виноски Знак"/>
    <w:link w:val="a6"/>
    <w:locked/>
    <w:rsid w:val="00573AFA"/>
    <w:rPr>
      <w:rFonts w:eastAsia="Times New Roman" w:cs="Times New Roman"/>
      <w:sz w:val="20"/>
      <w:szCs w:val="20"/>
      <w:lang w:val="x-none" w:eastAsia="en-GB"/>
    </w:rPr>
  </w:style>
  <w:style w:type="character" w:styleId="a8">
    <w:name w:val="footnote reference"/>
    <w:rsid w:val="00573AFA"/>
    <w:rPr>
      <w:rFonts w:cs="Times New Roman"/>
      <w:vertAlign w:val="superscript"/>
    </w:rPr>
  </w:style>
  <w:style w:type="paragraph" w:styleId="a9">
    <w:name w:val="footer"/>
    <w:basedOn w:val="a"/>
    <w:link w:val="aa"/>
    <w:rsid w:val="00C10DC7"/>
    <w:pPr>
      <w:tabs>
        <w:tab w:val="center" w:pos="4819"/>
        <w:tab w:val="right" w:pos="9639"/>
      </w:tabs>
    </w:pPr>
  </w:style>
  <w:style w:type="character" w:customStyle="1" w:styleId="aa">
    <w:name w:val="Нижній колонтитул Знак"/>
    <w:link w:val="a9"/>
    <w:locked/>
    <w:rsid w:val="00C10DC7"/>
    <w:rPr>
      <w:rFonts w:eastAsia="Times New Roman" w:cs="Times New Roman"/>
      <w:sz w:val="20"/>
      <w:szCs w:val="20"/>
      <w:lang w:val="x-none" w:eastAsia="uk-UA"/>
    </w:rPr>
  </w:style>
  <w:style w:type="paragraph" w:customStyle="1" w:styleId="1">
    <w:name w:val="Абзац списку1"/>
    <w:basedOn w:val="a"/>
    <w:rsid w:val="00497C21"/>
    <w:pPr>
      <w:ind w:left="720"/>
      <w:contextualSpacing/>
    </w:pPr>
  </w:style>
  <w:style w:type="character" w:customStyle="1" w:styleId="rvts0">
    <w:name w:val="rvts0"/>
    <w:rsid w:val="00177498"/>
  </w:style>
  <w:style w:type="paragraph" w:styleId="ab">
    <w:name w:val="Balloon Text"/>
    <w:basedOn w:val="a"/>
    <w:link w:val="ac"/>
    <w:semiHidden/>
    <w:rsid w:val="000948A4"/>
    <w:rPr>
      <w:rFonts w:ascii="Segoe UI" w:hAnsi="Segoe UI" w:cs="Segoe UI"/>
      <w:sz w:val="18"/>
      <w:szCs w:val="18"/>
    </w:rPr>
  </w:style>
  <w:style w:type="character" w:customStyle="1" w:styleId="ac">
    <w:name w:val="Текст у виносці Знак"/>
    <w:link w:val="ab"/>
    <w:semiHidden/>
    <w:locked/>
    <w:rsid w:val="000948A4"/>
    <w:rPr>
      <w:rFonts w:ascii="Segoe UI" w:hAnsi="Segoe UI" w:cs="Segoe UI"/>
      <w:sz w:val="18"/>
      <w:szCs w:val="18"/>
      <w:lang w:val="x-none" w:eastAsia="uk-UA"/>
    </w:rPr>
  </w:style>
  <w:style w:type="paragraph" w:customStyle="1" w:styleId="p1">
    <w:name w:val="p1"/>
    <w:basedOn w:val="a"/>
    <w:rsid w:val="001C6617"/>
    <w:pPr>
      <w:spacing w:before="100" w:beforeAutospacing="1" w:after="100" w:afterAutospacing="1"/>
    </w:pPr>
    <w:rPr>
      <w:sz w:val="24"/>
      <w:szCs w:val="24"/>
      <w:lang w:val="ru-RU" w:eastAsia="ru-RU"/>
    </w:rPr>
  </w:style>
  <w:style w:type="character" w:customStyle="1" w:styleId="s1">
    <w:name w:val="s1"/>
    <w:rsid w:val="001C6617"/>
  </w:style>
  <w:style w:type="paragraph" w:customStyle="1" w:styleId="Igor">
    <w:name w:val="Igor"/>
    <w:basedOn w:val="a"/>
    <w:autoRedefine/>
    <w:rsid w:val="00653D14"/>
    <w:pPr>
      <w:numPr>
        <w:numId w:val="1"/>
      </w:numPr>
      <w:ind w:left="709" w:hanging="709"/>
      <w:jc w:val="both"/>
    </w:pPr>
    <w:rPr>
      <w:rFonts w:eastAsia="Times New Roman"/>
      <w:sz w:val="28"/>
      <w:szCs w:val="28"/>
      <w:bdr w:val="none" w:sz="0" w:space="0" w:color="auto" w:frame="1"/>
    </w:rPr>
  </w:style>
  <w:style w:type="character" w:customStyle="1" w:styleId="rvts82">
    <w:name w:val="rvts82"/>
    <w:rsid w:val="00750BB3"/>
  </w:style>
  <w:style w:type="paragraph" w:customStyle="1" w:styleId="10">
    <w:name w:val="Абзац списку1"/>
    <w:basedOn w:val="a"/>
    <w:rsid w:val="00750BB3"/>
    <w:pPr>
      <w:spacing w:after="200" w:line="276" w:lineRule="auto"/>
      <w:ind w:left="720"/>
      <w:contextualSpacing/>
    </w:pPr>
    <w:rPr>
      <w:rFonts w:ascii="Calibri" w:hAnsi="Calibri"/>
      <w:sz w:val="22"/>
      <w:szCs w:val="22"/>
      <w:lang w:val="ru-RU" w:eastAsia="en-US"/>
    </w:rPr>
  </w:style>
  <w:style w:type="paragraph" w:styleId="ad">
    <w:name w:val="Normal (Web)"/>
    <w:basedOn w:val="a"/>
    <w:rsid w:val="000867E0"/>
    <w:pPr>
      <w:spacing w:before="100" w:beforeAutospacing="1" w:after="100" w:afterAutospacing="1"/>
    </w:pPr>
    <w:rPr>
      <w:rFonts w:eastAsia="Times New Roman"/>
      <w:color w:val="000000"/>
      <w:sz w:val="24"/>
      <w:szCs w:val="24"/>
    </w:rPr>
  </w:style>
  <w:style w:type="character" w:customStyle="1" w:styleId="s3">
    <w:name w:val="s3"/>
    <w:rsid w:val="00D221AD"/>
  </w:style>
  <w:style w:type="paragraph" w:customStyle="1" w:styleId="rvps2">
    <w:name w:val="rvps2"/>
    <w:basedOn w:val="a"/>
    <w:rsid w:val="004F4176"/>
    <w:pPr>
      <w:spacing w:before="100" w:beforeAutospacing="1" w:after="100" w:afterAutospacing="1"/>
    </w:pPr>
    <w:rPr>
      <w:rFonts w:eastAsia="Times New Roman"/>
      <w:sz w:val="24"/>
      <w:szCs w:val="24"/>
    </w:rPr>
  </w:style>
  <w:style w:type="paragraph" w:styleId="ae">
    <w:name w:val="header"/>
    <w:basedOn w:val="a"/>
    <w:link w:val="af"/>
    <w:uiPriority w:val="99"/>
    <w:rsid w:val="00F2242C"/>
    <w:pPr>
      <w:tabs>
        <w:tab w:val="center" w:pos="4819"/>
        <w:tab w:val="right" w:pos="9639"/>
      </w:tabs>
    </w:pPr>
  </w:style>
  <w:style w:type="character" w:styleId="af0">
    <w:name w:val="page number"/>
    <w:basedOn w:val="a0"/>
    <w:rsid w:val="00F2242C"/>
  </w:style>
  <w:style w:type="paragraph" w:styleId="2">
    <w:name w:val="Body Text 2"/>
    <w:basedOn w:val="a"/>
    <w:link w:val="20"/>
    <w:rsid w:val="004F19BB"/>
    <w:pPr>
      <w:suppressAutoHyphens/>
      <w:ind w:firstLine="708"/>
    </w:pPr>
    <w:rPr>
      <w:rFonts w:ascii="Tahoma" w:eastAsia="SimSun" w:hAnsi="Tahoma" w:cs="Mangal"/>
      <w:sz w:val="28"/>
      <w:szCs w:val="28"/>
      <w:lang w:eastAsia="ru-RU"/>
    </w:rPr>
  </w:style>
  <w:style w:type="character" w:customStyle="1" w:styleId="20">
    <w:name w:val="Основний текст 2 Знак"/>
    <w:link w:val="2"/>
    <w:semiHidden/>
    <w:locked/>
    <w:rsid w:val="004F19BB"/>
    <w:rPr>
      <w:rFonts w:ascii="Tahoma" w:eastAsia="SimSun" w:hAnsi="Tahoma" w:cs="Mangal"/>
      <w:sz w:val="28"/>
      <w:szCs w:val="28"/>
      <w:lang w:val="uk-UA" w:eastAsia="ru-RU" w:bidi="ar-SA"/>
    </w:rPr>
  </w:style>
  <w:style w:type="character" w:customStyle="1" w:styleId="21">
    <w:name w:val="Знак Знак2"/>
    <w:semiHidden/>
    <w:rsid w:val="0077183B"/>
    <w:rPr>
      <w:rFonts w:ascii="Times New Roman" w:eastAsia="Calibri" w:hAnsi="Times New Roman" w:cs="Times New Roman"/>
      <w:sz w:val="20"/>
      <w:szCs w:val="20"/>
    </w:rPr>
  </w:style>
  <w:style w:type="character" w:customStyle="1" w:styleId="st42">
    <w:name w:val="st42"/>
    <w:rsid w:val="007A1C8F"/>
    <w:rPr>
      <w:rFonts w:ascii="Times New Roman" w:hAnsi="Times New Roman"/>
      <w:color w:val="000000"/>
      <w:sz w:val="56"/>
    </w:rPr>
  </w:style>
  <w:style w:type="character" w:customStyle="1" w:styleId="rvts23">
    <w:name w:val="rvts23"/>
    <w:basedOn w:val="a0"/>
    <w:rsid w:val="00920742"/>
  </w:style>
  <w:style w:type="character" w:styleId="af1">
    <w:name w:val="Strong"/>
    <w:qFormat/>
    <w:locked/>
    <w:rsid w:val="00C655C6"/>
    <w:rPr>
      <w:b/>
      <w:bCs/>
    </w:rPr>
  </w:style>
  <w:style w:type="paragraph" w:styleId="af2">
    <w:name w:val="List Paragraph"/>
    <w:basedOn w:val="a"/>
    <w:uiPriority w:val="34"/>
    <w:qFormat/>
    <w:rsid w:val="006C49D1"/>
    <w:pPr>
      <w:ind w:left="720"/>
      <w:contextualSpacing/>
    </w:pPr>
  </w:style>
  <w:style w:type="character" w:customStyle="1" w:styleId="af">
    <w:name w:val="Верхній колонтитул Знак"/>
    <w:basedOn w:val="a0"/>
    <w:link w:val="ae"/>
    <w:uiPriority w:val="99"/>
    <w:rsid w:val="004D2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27948">
      <w:bodyDiv w:val="1"/>
      <w:marLeft w:val="0"/>
      <w:marRight w:val="0"/>
      <w:marTop w:val="0"/>
      <w:marBottom w:val="0"/>
      <w:divBdr>
        <w:top w:val="none" w:sz="0" w:space="0" w:color="auto"/>
        <w:left w:val="none" w:sz="0" w:space="0" w:color="auto"/>
        <w:bottom w:val="none" w:sz="0" w:space="0" w:color="auto"/>
        <w:right w:val="none" w:sz="0" w:space="0" w:color="auto"/>
      </w:divBdr>
    </w:div>
    <w:div w:id="207955693">
      <w:bodyDiv w:val="1"/>
      <w:marLeft w:val="0"/>
      <w:marRight w:val="0"/>
      <w:marTop w:val="0"/>
      <w:marBottom w:val="0"/>
      <w:divBdr>
        <w:top w:val="none" w:sz="0" w:space="0" w:color="auto"/>
        <w:left w:val="none" w:sz="0" w:space="0" w:color="auto"/>
        <w:bottom w:val="none" w:sz="0" w:space="0" w:color="auto"/>
        <w:right w:val="none" w:sz="0" w:space="0" w:color="auto"/>
      </w:divBdr>
    </w:div>
    <w:div w:id="538902718">
      <w:bodyDiv w:val="1"/>
      <w:marLeft w:val="0"/>
      <w:marRight w:val="0"/>
      <w:marTop w:val="0"/>
      <w:marBottom w:val="0"/>
      <w:divBdr>
        <w:top w:val="none" w:sz="0" w:space="0" w:color="auto"/>
        <w:left w:val="none" w:sz="0" w:space="0" w:color="auto"/>
        <w:bottom w:val="none" w:sz="0" w:space="0" w:color="auto"/>
        <w:right w:val="none" w:sz="0" w:space="0" w:color="auto"/>
      </w:divBdr>
    </w:div>
    <w:div w:id="611744945">
      <w:bodyDiv w:val="1"/>
      <w:marLeft w:val="0"/>
      <w:marRight w:val="0"/>
      <w:marTop w:val="0"/>
      <w:marBottom w:val="0"/>
      <w:divBdr>
        <w:top w:val="none" w:sz="0" w:space="0" w:color="auto"/>
        <w:left w:val="none" w:sz="0" w:space="0" w:color="auto"/>
        <w:bottom w:val="none" w:sz="0" w:space="0" w:color="auto"/>
        <w:right w:val="none" w:sz="0" w:space="0" w:color="auto"/>
      </w:divBdr>
    </w:div>
    <w:div w:id="846674342">
      <w:bodyDiv w:val="1"/>
      <w:marLeft w:val="0"/>
      <w:marRight w:val="0"/>
      <w:marTop w:val="0"/>
      <w:marBottom w:val="0"/>
      <w:divBdr>
        <w:top w:val="none" w:sz="0" w:space="0" w:color="auto"/>
        <w:left w:val="none" w:sz="0" w:space="0" w:color="auto"/>
        <w:bottom w:val="none" w:sz="0" w:space="0" w:color="auto"/>
        <w:right w:val="none" w:sz="0" w:space="0" w:color="auto"/>
      </w:divBdr>
    </w:div>
    <w:div w:id="961375599">
      <w:bodyDiv w:val="1"/>
      <w:marLeft w:val="0"/>
      <w:marRight w:val="0"/>
      <w:marTop w:val="0"/>
      <w:marBottom w:val="0"/>
      <w:divBdr>
        <w:top w:val="none" w:sz="0" w:space="0" w:color="auto"/>
        <w:left w:val="none" w:sz="0" w:space="0" w:color="auto"/>
        <w:bottom w:val="none" w:sz="0" w:space="0" w:color="auto"/>
        <w:right w:val="none" w:sz="0" w:space="0" w:color="auto"/>
      </w:divBdr>
    </w:div>
    <w:div w:id="1282613223">
      <w:bodyDiv w:val="1"/>
      <w:marLeft w:val="0"/>
      <w:marRight w:val="0"/>
      <w:marTop w:val="0"/>
      <w:marBottom w:val="0"/>
      <w:divBdr>
        <w:top w:val="none" w:sz="0" w:space="0" w:color="auto"/>
        <w:left w:val="none" w:sz="0" w:space="0" w:color="auto"/>
        <w:bottom w:val="none" w:sz="0" w:space="0" w:color="auto"/>
        <w:right w:val="none" w:sz="0" w:space="0" w:color="auto"/>
      </w:divBdr>
    </w:div>
    <w:div w:id="2021395025">
      <w:bodyDiv w:val="1"/>
      <w:marLeft w:val="0"/>
      <w:marRight w:val="0"/>
      <w:marTop w:val="0"/>
      <w:marBottom w:val="0"/>
      <w:divBdr>
        <w:top w:val="none" w:sz="0" w:space="0" w:color="auto"/>
        <w:left w:val="none" w:sz="0" w:space="0" w:color="auto"/>
        <w:bottom w:val="none" w:sz="0" w:space="0" w:color="auto"/>
        <w:right w:val="none" w:sz="0" w:space="0" w:color="auto"/>
      </w:divBdr>
    </w:div>
    <w:div w:id="207653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637C9-7092-4D94-A6CD-AE1DC6D86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3003</Words>
  <Characters>1712</Characters>
  <Application>Microsoft Office Word</Application>
  <DocSecurity>0</DocSecurity>
  <Lines>14</Lines>
  <Paragraphs>9</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4706</CharactersWithSpaces>
  <SharedDoc>false</SharedDoc>
  <HLinks>
    <vt:vector size="6" baseType="variant">
      <vt:variant>
        <vt:i4>1245234</vt:i4>
      </vt:variant>
      <vt:variant>
        <vt:i4>0</vt:i4>
      </vt:variant>
      <vt:variant>
        <vt:i4>0</vt:i4>
      </vt:variant>
      <vt:variant>
        <vt:i4>5</vt:i4>
      </vt:variant>
      <vt:variant>
        <vt:lpwstr>https://zakon.rada.gov.ua/laws/show/183/98-%D0%B2%D1%80?find=1&amp;text=%D0%BF%D1%80%D0%BE%D0%BF%D0%BE%D0%B7%D0%B8%D1%86</vt:lpwstr>
      </vt:variant>
      <vt:variant>
        <vt:lpwstr>w1_6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2021-06-29T11:01:00Z</dcterms:created>
  <dcterms:modified xsi:type="dcterms:W3CDTF">2021-06-29T11:01:00Z</dcterms:modified>
</cp:coreProperties>
</file>