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9FD8D" w14:textId="77777777" w:rsidR="00CD1796" w:rsidRPr="00CD1796" w:rsidRDefault="00CD1796" w:rsidP="00CD1796">
      <w:pPr>
        <w:rPr>
          <w:b/>
          <w:bCs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D1796">
        <w:rPr>
          <w:b/>
          <w:bCs/>
          <w:color w:val="000000" w:themeColor="text1"/>
          <w:sz w:val="28"/>
          <w:szCs w:val="28"/>
          <w:lang w:val="uk-UA"/>
        </w:rPr>
        <w:t>ПОРІВНЯЛЬНА ТАБЛИЦЯ</w:t>
      </w:r>
    </w:p>
    <w:p w14:paraId="1F4102EF" w14:textId="7AD2BA18" w:rsidR="00CD1796" w:rsidRPr="00CD1796" w:rsidRDefault="00CD1796" w:rsidP="00CD1796">
      <w:pPr>
        <w:rPr>
          <w:b/>
          <w:bCs/>
          <w:color w:val="000000" w:themeColor="text1"/>
          <w:sz w:val="28"/>
          <w:szCs w:val="28"/>
          <w:lang w:val="ru-RU"/>
        </w:rPr>
      </w:pPr>
      <w:r w:rsidRPr="00CD1796">
        <w:rPr>
          <w:b/>
          <w:bCs/>
          <w:color w:val="000000" w:themeColor="text1"/>
          <w:sz w:val="28"/>
          <w:szCs w:val="28"/>
          <w:lang w:val="uk-UA"/>
        </w:rPr>
        <w:t xml:space="preserve">до проекту Закону України </w:t>
      </w:r>
      <w:r w:rsidRPr="00CD1796">
        <w:rPr>
          <w:b/>
          <w:bCs/>
          <w:color w:val="000000" w:themeColor="text1"/>
          <w:sz w:val="28"/>
          <w:szCs w:val="28"/>
          <w:lang w:val="ru-RU"/>
        </w:rPr>
        <w:t xml:space="preserve">«Про внесення змін до Бюджетного кодексу України щодо </w:t>
      </w:r>
      <w:r w:rsidR="00665F16" w:rsidRPr="00665F16">
        <w:rPr>
          <w:b/>
          <w:bCs/>
          <w:color w:val="000000"/>
          <w:sz w:val="28"/>
          <w:szCs w:val="28"/>
          <w:lang w:val="uk-UA"/>
        </w:rPr>
        <w:t>підвищення збалансованості місцевих бюджеті</w:t>
      </w:r>
      <w:r w:rsidR="0048391A">
        <w:rPr>
          <w:b/>
          <w:bCs/>
          <w:color w:val="000000"/>
          <w:sz w:val="28"/>
          <w:szCs w:val="28"/>
          <w:lang w:val="uk-UA"/>
        </w:rPr>
        <w:t>в</w:t>
      </w:r>
      <w:r w:rsidRPr="00CD1796">
        <w:rPr>
          <w:b/>
          <w:bCs/>
          <w:color w:val="000000" w:themeColor="text1"/>
          <w:sz w:val="28"/>
          <w:szCs w:val="28"/>
          <w:lang w:val="ru-RU"/>
        </w:rPr>
        <w:t>»</w:t>
      </w:r>
    </w:p>
    <w:p w14:paraId="7DFC2AD9" w14:textId="1C1A5634" w:rsidR="00CD1796" w:rsidRPr="00CD1796" w:rsidRDefault="00CD1796">
      <w:pPr>
        <w:rPr>
          <w:color w:val="000000" w:themeColor="text1"/>
          <w:sz w:val="28"/>
          <w:szCs w:val="28"/>
          <w:lang w:val="ru-RU"/>
        </w:rPr>
      </w:pPr>
    </w:p>
    <w:tbl>
      <w:tblPr>
        <w:tblStyle w:val="a3"/>
        <w:tblW w:w="14102" w:type="dxa"/>
        <w:tblLook w:val="04A0" w:firstRow="1" w:lastRow="0" w:firstColumn="1" w:lastColumn="0" w:noHBand="0" w:noVBand="1"/>
      </w:tblPr>
      <w:tblGrid>
        <w:gridCol w:w="7051"/>
        <w:gridCol w:w="7051"/>
      </w:tblGrid>
      <w:tr w:rsidR="00CD1796" w:rsidRPr="0048391A" w14:paraId="55B7D6D2" w14:textId="77777777" w:rsidTr="00CD1796">
        <w:trPr>
          <w:trHeight w:val="600"/>
        </w:trPr>
        <w:tc>
          <w:tcPr>
            <w:tcW w:w="7051" w:type="dxa"/>
          </w:tcPr>
          <w:p w14:paraId="2F5701D8" w14:textId="125E2766" w:rsidR="00CD1796" w:rsidRPr="00CD1796" w:rsidRDefault="00CD1796" w:rsidP="00860178">
            <w:pPr>
              <w:rPr>
                <w:color w:val="000000" w:themeColor="text1"/>
                <w:sz w:val="28"/>
                <w:szCs w:val="28"/>
                <w:lang w:val="uk-UA"/>
              </w:rPr>
            </w:pPr>
            <w:r w:rsidRPr="00CD1796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Зміст положення (норми) чинного законодавства</w:t>
            </w:r>
          </w:p>
        </w:tc>
        <w:tc>
          <w:tcPr>
            <w:tcW w:w="7051" w:type="dxa"/>
          </w:tcPr>
          <w:p w14:paraId="411A29C7" w14:textId="77777777" w:rsidR="00CD1796" w:rsidRPr="00CD1796" w:rsidRDefault="00CD1796" w:rsidP="00860178">
            <w:pPr>
              <w:tabs>
                <w:tab w:val="left" w:pos="6914"/>
              </w:tabs>
              <w:autoSpaceDE w:val="0"/>
              <w:autoSpaceDN w:val="0"/>
              <w:adjustRightInd w:val="0"/>
              <w:spacing w:after="60"/>
              <w:ind w:left="-6977" w:right="-6498" w:firstLine="709"/>
              <w:contextualSpacing/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CD1796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Зміст відповідного положення (норми) проекту акта</w:t>
            </w:r>
          </w:p>
          <w:p w14:paraId="37EE8D84" w14:textId="77777777" w:rsidR="00CD1796" w:rsidRPr="00CD1796" w:rsidRDefault="00CD1796" w:rsidP="00860178">
            <w:pPr>
              <w:rPr>
                <w:color w:val="000000" w:themeColor="text1"/>
                <w:sz w:val="28"/>
                <w:szCs w:val="28"/>
                <w:lang w:val="ru-RU"/>
              </w:rPr>
            </w:pPr>
          </w:p>
        </w:tc>
      </w:tr>
      <w:tr w:rsidR="00CD1796" w:rsidRPr="0048391A" w14:paraId="50377ED1" w14:textId="77777777" w:rsidTr="00CD1796">
        <w:trPr>
          <w:trHeight w:val="820"/>
        </w:trPr>
        <w:tc>
          <w:tcPr>
            <w:tcW w:w="14102" w:type="dxa"/>
            <w:gridSpan w:val="2"/>
          </w:tcPr>
          <w:p w14:paraId="7A20F637" w14:textId="77777777" w:rsidR="00CD1796" w:rsidRPr="00CD1796" w:rsidRDefault="00CD1796" w:rsidP="00860178">
            <w:pPr>
              <w:ind w:firstLine="540"/>
              <w:rPr>
                <w:b/>
                <w:color w:val="000000" w:themeColor="text1"/>
                <w:sz w:val="28"/>
                <w:szCs w:val="28"/>
                <w:lang w:val="ru-RU"/>
              </w:rPr>
            </w:pPr>
            <w:r w:rsidRPr="00CD1796">
              <w:rPr>
                <w:b/>
                <w:color w:val="000000" w:themeColor="text1"/>
                <w:sz w:val="28"/>
                <w:szCs w:val="28"/>
                <w:lang w:val="ru-RU"/>
              </w:rPr>
              <w:t>Бюджетний кодекс України</w:t>
            </w:r>
          </w:p>
          <w:p w14:paraId="3F98490E" w14:textId="5D929669" w:rsidR="00CD1796" w:rsidRPr="00CD1796" w:rsidRDefault="00CD1796" w:rsidP="00860178">
            <w:pPr>
              <w:rPr>
                <w:color w:val="000000" w:themeColor="text1"/>
                <w:sz w:val="28"/>
                <w:szCs w:val="28"/>
                <w:lang w:val="ru-RU"/>
              </w:rPr>
            </w:pPr>
            <w:r w:rsidRPr="00CD1796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(Відомості Верховної Ради України (ВВР), 2010, № 50-51, ст.572)</w:t>
            </w:r>
          </w:p>
        </w:tc>
      </w:tr>
      <w:tr w:rsidR="00CD1796" w:rsidRPr="00CD1796" w14:paraId="60B78DF5" w14:textId="77777777" w:rsidTr="00CD1796">
        <w:trPr>
          <w:trHeight w:val="1198"/>
        </w:trPr>
        <w:tc>
          <w:tcPr>
            <w:tcW w:w="7051" w:type="dxa"/>
          </w:tcPr>
          <w:p w14:paraId="050B12AE" w14:textId="7777777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ru-RU"/>
              </w:rPr>
              <w:t>Стаття 24</w:t>
            </w:r>
            <w:r w:rsidRPr="00860178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ru-RU"/>
              </w:rPr>
              <w:t>2</w:t>
            </w: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ru-RU"/>
              </w:rPr>
              <w:t>.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Державний дорожній фонд</w:t>
            </w:r>
          </w:p>
          <w:p w14:paraId="14D854E3" w14:textId="1A79584C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…</w:t>
            </w:r>
          </w:p>
          <w:p w14:paraId="4A3D3A5E" w14:textId="7777777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4. Видатки за напрямом, визначеним пунктом 3 частини третьої цієї статті, здійснюються за рахунок джерел, визначених пунктом 1 частини другої цієї статті, в обсязі, передбаченому згідно з умовами відповідних запозичень.</w:t>
            </w:r>
          </w:p>
          <w:p w14:paraId="29F500F1" w14:textId="7777777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Кошти державного дорожнього фонду, сформовані за рахунок джерел, визначених пунктом 1 частини другої цієї статті, за виключенням коштів, що спрямовуються за напрямом, визначеним пунктом 3 частини третьої цієї статті, розподіляються таким чином:</w:t>
            </w:r>
          </w:p>
          <w:p w14:paraId="3731DA65" w14:textId="7777777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60 відсотків - за напрямом, визначеним пунктом 1 частини третьої цієї статті;</w:t>
            </w:r>
          </w:p>
          <w:p w14:paraId="0E941B0D" w14:textId="7777777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35 відсотків - за напрямом, визначеним пунктом 2 частини третьої цієї статті;</w:t>
            </w:r>
          </w:p>
          <w:p w14:paraId="62DE8AB3" w14:textId="7777777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5 відсотків - за напрямом, визначеним пунктом 4 частини третьої цієї статті.</w:t>
            </w:r>
          </w:p>
          <w:p w14:paraId="7C0904DE" w14:textId="58C5EA70" w:rsidR="00CD1796" w:rsidRPr="00860178" w:rsidRDefault="00CD1796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…</w:t>
            </w:r>
          </w:p>
        </w:tc>
        <w:tc>
          <w:tcPr>
            <w:tcW w:w="7051" w:type="dxa"/>
          </w:tcPr>
          <w:p w14:paraId="35FFF53A" w14:textId="7777777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ru-RU"/>
              </w:rPr>
              <w:t>Стаття 24</w:t>
            </w:r>
            <w:r w:rsidRPr="00860178">
              <w:rPr>
                <w:rStyle w:val="rvts37"/>
                <w:b/>
                <w:bCs/>
                <w:color w:val="000000" w:themeColor="text1"/>
                <w:sz w:val="28"/>
                <w:szCs w:val="28"/>
                <w:vertAlign w:val="superscript"/>
                <w:lang w:val="ru-RU"/>
              </w:rPr>
              <w:t>2</w:t>
            </w: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ru-RU"/>
              </w:rPr>
              <w:t>.</w:t>
            </w:r>
            <w:r w:rsidRPr="00860178">
              <w:rPr>
                <w:color w:val="000000" w:themeColor="text1"/>
                <w:sz w:val="28"/>
                <w:szCs w:val="28"/>
              </w:rPr>
              <w:t> </w:t>
            </w: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Державний дорожній фонд</w:t>
            </w:r>
          </w:p>
          <w:p w14:paraId="376F89F6" w14:textId="09EA19AD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…</w:t>
            </w:r>
          </w:p>
          <w:p w14:paraId="4D0C7EAE" w14:textId="7777777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4. Видатки за напрямом, визначеним пунктом 3 частини третьої цієї статті, здійснюються за рахунок джерел, визначених пунктом 1 частини другої цієї статті, в обсязі, передбаченому згідно з умовами відповідних запозичень.</w:t>
            </w:r>
          </w:p>
          <w:p w14:paraId="7364AAA8" w14:textId="7777777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Кошти державного дорожнього фонду, сформовані за рахунок джерел, визначених пунктом 1 частини другої цієї статті, за виключенням коштів, що спрямовуються за напрямом, визначеним пунктом 3 частини третьої цієї статті, розподіляються таким чином:</w:t>
            </w:r>
          </w:p>
          <w:p w14:paraId="77F3D9E0" w14:textId="031DEF14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50 </w:t>
            </w: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 xml:space="preserve"> відсотків - за напрямом, визначеним пунктом 1 частини третьої цієї статті;</w:t>
            </w:r>
          </w:p>
          <w:p w14:paraId="60FA677A" w14:textId="2E69745C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45 </w:t>
            </w: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відсотків - за напрямом, визначеним пунктом 2 частини третьої цієї статті;</w:t>
            </w:r>
          </w:p>
          <w:p w14:paraId="01608BF7" w14:textId="7777777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5 відсотків - за напрямом, визначеним пунктом 4 частини третьої цієї статті.</w:t>
            </w:r>
          </w:p>
          <w:p w14:paraId="010CBCE7" w14:textId="72BF631F" w:rsidR="00CD1796" w:rsidRPr="00860178" w:rsidRDefault="00CD1796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…</w:t>
            </w:r>
          </w:p>
        </w:tc>
      </w:tr>
      <w:tr w:rsidR="00CD1796" w:rsidRPr="00CD1796" w14:paraId="68D3D882" w14:textId="77777777" w:rsidTr="00CD1796">
        <w:trPr>
          <w:trHeight w:val="1198"/>
        </w:trPr>
        <w:tc>
          <w:tcPr>
            <w:tcW w:w="7051" w:type="dxa"/>
          </w:tcPr>
          <w:p w14:paraId="46B42919" w14:textId="376133D0" w:rsidR="00CD1796" w:rsidRPr="00860178" w:rsidRDefault="00CD1796" w:rsidP="00860178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Стаття 87.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>Видатки, що здійснюються з Державного бюджету України</w:t>
            </w:r>
          </w:p>
          <w:p w14:paraId="19166096" w14:textId="2CAF26E3" w:rsidR="00CD1796" w:rsidRPr="00860178" w:rsidRDefault="00CD1796" w:rsidP="00860178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1. До видатків, що здійснюються з Державного </w:t>
            </w: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бюджету України (з урахуванням особливостей, визначених пунктом 5 частини другої статті 67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> цього Кодексу), належать видатки на:</w:t>
            </w:r>
          </w:p>
          <w:p w14:paraId="56739B4B" w14:textId="11526D75" w:rsidR="00390F99" w:rsidRPr="00860178" w:rsidRDefault="00390F99" w:rsidP="00860178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>…</w:t>
            </w:r>
          </w:p>
          <w:p w14:paraId="0A841098" w14:textId="7777777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</w:pPr>
            <w:r w:rsidRPr="00860178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9) соціальний захист та соціальне забезпечення</w:t>
            </w:r>
          </w:p>
          <w:p w14:paraId="077D503E" w14:textId="0AE367B0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</w:pPr>
            <w:r w:rsidRPr="00860178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…</w:t>
            </w:r>
          </w:p>
          <w:p w14:paraId="49A66591" w14:textId="77777777" w:rsidR="00390F99" w:rsidRPr="00860178" w:rsidRDefault="00390F99" w:rsidP="00860178">
            <w:pPr>
              <w:shd w:val="clear" w:color="auto" w:fill="FFFFFF"/>
              <w:ind w:firstLine="709"/>
              <w:contextualSpacing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</w:pPr>
          </w:p>
          <w:p w14:paraId="6D7C16C3" w14:textId="0A7465DD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6017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Pr="00860178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ідсутній  </w:t>
            </w:r>
          </w:p>
          <w:p w14:paraId="4C82388A" w14:textId="77777777" w:rsidR="00CD1796" w:rsidRPr="00860178" w:rsidRDefault="00CD1796" w:rsidP="00860178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rStyle w:val="rvts9"/>
                <w:color w:val="000000" w:themeColor="text1"/>
                <w:sz w:val="28"/>
                <w:szCs w:val="28"/>
                <w:bdr w:val="none" w:sz="0" w:space="0" w:color="auto" w:frame="1"/>
              </w:rPr>
            </w:pPr>
          </w:p>
          <w:p w14:paraId="60576C7D" w14:textId="77777777" w:rsidR="00CD1796" w:rsidRPr="00860178" w:rsidRDefault="00CD1796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051" w:type="dxa"/>
          </w:tcPr>
          <w:p w14:paraId="16137917" w14:textId="270D733A" w:rsidR="00CD1796" w:rsidRPr="00860178" w:rsidRDefault="00CD1796" w:rsidP="00860178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Стаття 87.</w:t>
            </w:r>
            <w:r w:rsidRPr="00860178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86017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Видатки, що здійснюються з Державного бюджету України</w:t>
            </w:r>
          </w:p>
          <w:p w14:paraId="04192FAB" w14:textId="223DD8CE" w:rsidR="00CD1796" w:rsidRPr="00860178" w:rsidRDefault="00CD1796" w:rsidP="00860178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textAlignment w:val="baseline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1. До видатків, що здійснюються з Державного </w:t>
            </w: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бюджету України (з урахуванням особливостей, визначених пунктом 5 частини другої статті 67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> цього Кодексу), належать видатки на:</w:t>
            </w:r>
          </w:p>
          <w:p w14:paraId="39B30C43" w14:textId="70720CB5" w:rsidR="00390F99" w:rsidRPr="00860178" w:rsidRDefault="00390F99" w:rsidP="00860178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textAlignment w:val="baseline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>…</w:t>
            </w:r>
          </w:p>
          <w:p w14:paraId="55465699" w14:textId="77777777" w:rsidR="00CD1796" w:rsidRPr="00860178" w:rsidRDefault="00CD1796" w:rsidP="00860178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textAlignment w:val="baseline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14:paraId="067518DE" w14:textId="7777777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</w:pPr>
            <w:r w:rsidRPr="00860178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9) соціальний захист та соціальне забезпечення</w:t>
            </w:r>
          </w:p>
          <w:p w14:paraId="5547C062" w14:textId="3A1A41CF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</w:pPr>
            <w:r w:rsidRPr="00860178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…</w:t>
            </w:r>
          </w:p>
          <w:p w14:paraId="1D245D52" w14:textId="77777777" w:rsidR="00390F99" w:rsidRPr="00860178" w:rsidRDefault="00390F99" w:rsidP="00860178">
            <w:pPr>
              <w:shd w:val="clear" w:color="auto" w:fill="FFFFFF"/>
              <w:ind w:firstLine="709"/>
              <w:contextualSpacing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</w:pPr>
          </w:p>
          <w:p w14:paraId="3CAC513C" w14:textId="5D3FB5A7" w:rsidR="00CD1796" w:rsidRPr="00860178" w:rsidRDefault="00CD1796" w:rsidP="00860178">
            <w:pPr>
              <w:shd w:val="clear" w:color="auto" w:fill="FFFFFF"/>
              <w:ind w:firstLine="709"/>
              <w:contextualSpacing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ї) пільги з послуг зв'язку, інші передбачені законодавством пільги, що надаються ветеранам війни; особам, на яких поширюється дія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Закону України "Про статус ветеранів війни, гарантії їх соціального захисту"; особам, які мають особливі заслуги перед Батьківщиною; вдовам (вдівцям) та батькам померлих (загиблих) осіб, які мають особливі заслуги перед Батьківщиною;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постраждалим учасникам Революції Гідності;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особам, які мають особливі трудові заслуги перед Батьківщиною; вдовам (вдівцям) та батькам померлих (загиблих) осіб, які мають особливі трудові заслуги перед Батьківщиною; ветеранам праці; жертвам нацистських переслідувань; ветеранам військової служби; ветеранам органів внутрішніх справ; ветеранам Національної поліції; ветеранам податкової міліції; ветеранам державної пожежної охорони; ветеранам Державної кримінально-виконавчої служби; ветеранам служби цивільного захисту; ветеранам Державної служби спеціального зв'язку та захисту інформації України; вдовам (вдівцям) померлих (загиблих) ветеранів військової служби, ветеранів органів внутрішніх справ, 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lastRenderedPageBreak/>
              <w:t>ветеранів Національної поліції, ветеранів податкової міліції, ветеранів державної пожежної охорони, ветеранів Державної кримінально-виконавчої служби, ветеранів служби цивільного захисту та ветеранів Державної служби спеціального зв'язку та захисту інформації України; особам, звільненим з військової служби, які стали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особами з інвалідністю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під час проходження військової служби;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особам з інвалідністю,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дітям з інвалідністю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та особам, які супроводжують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осіб з інвалідністю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</w:rPr>
              <w:t> I групи або дітей з інвалідністю (не більше одного супроводжуючого); реабілітованим громадянам, які стали особами з інвалідністю внаслідок репресій або є пенсіонерами; громадянам, які постраждали внаслідок Чорнобильської катастрофи; дружинам (чоловікам) та опікунам (на час опікунства) дітей померлих громадян, смерть яких пов'язана з Чорнобильською катастрофою; багатодітним сім'ям, дитячим будинкам сімейного типу та прийомним сім'ям, в яких не менше року проживають відповідно троє або більше дітей, а також сім'ям (крім багатодітних сімей), в яких не менше року проживають троє і більше дітей, враховуючи тих, над якими встановлено опіку чи піклування та компенсаційні виплати за пільговий проїзд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;</w:t>
            </w:r>
          </w:p>
          <w:p w14:paraId="14E9CFC1" w14:textId="5F01595A" w:rsidR="00CD1796" w:rsidRPr="00860178" w:rsidRDefault="00CD1796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860178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</w:tr>
      <w:tr w:rsidR="00662C0F" w:rsidRPr="00CD1796" w14:paraId="7B78E5D6" w14:textId="77777777" w:rsidTr="00CD1796">
        <w:trPr>
          <w:trHeight w:val="1198"/>
        </w:trPr>
        <w:tc>
          <w:tcPr>
            <w:tcW w:w="7051" w:type="dxa"/>
          </w:tcPr>
          <w:p w14:paraId="04A9CCF7" w14:textId="77777777" w:rsidR="00662C0F" w:rsidRDefault="00662C0F" w:rsidP="00662C0F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  <w:r w:rsidRPr="00804B8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lastRenderedPageBreak/>
              <w:t xml:space="preserve">Стаття 89. </w:t>
            </w:r>
            <w:r w:rsidRPr="00B95D7F">
              <w:rPr>
                <w:rStyle w:val="rvts9"/>
                <w:sz w:val="28"/>
                <w:szCs w:val="28"/>
                <w:shd w:val="clear" w:color="auto" w:fill="FFFFFF"/>
              </w:rPr>
              <w:t>Видатки, що здійснюються з бюджетів сільських, селищних, міських територіальних громад</w:t>
            </w:r>
            <w:r>
              <w:rPr>
                <w:rStyle w:val="rvts9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0128C3A0" w14:textId="77777777" w:rsidR="00662C0F" w:rsidRPr="00B95D7F" w:rsidRDefault="00662C0F" w:rsidP="00662C0F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rStyle w:val="rvts9"/>
                <w:sz w:val="28"/>
                <w:szCs w:val="28"/>
                <w:shd w:val="clear" w:color="auto" w:fill="FFFFFF"/>
              </w:rPr>
            </w:pPr>
            <w:r w:rsidRPr="00B95D7F">
              <w:rPr>
                <w:rStyle w:val="rvts9"/>
                <w:sz w:val="28"/>
                <w:szCs w:val="28"/>
                <w:shd w:val="clear" w:color="auto" w:fill="FFFFFF"/>
              </w:rPr>
              <w:t>1. До видатків, що здійснюються з бюджетів сільських, селищних, міських територіальних громад, належать видатки на:</w:t>
            </w:r>
          </w:p>
          <w:p w14:paraId="13E584D4" w14:textId="77777777" w:rsidR="00662C0F" w:rsidRPr="00B95D7F" w:rsidRDefault="00662C0F" w:rsidP="00662C0F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rStyle w:val="rvts9"/>
                <w:sz w:val="28"/>
                <w:szCs w:val="28"/>
                <w:shd w:val="clear" w:color="auto" w:fill="FFFFFF"/>
              </w:rPr>
            </w:pPr>
            <w:r w:rsidRPr="00B95D7F">
              <w:rPr>
                <w:rStyle w:val="rvts9"/>
                <w:sz w:val="28"/>
                <w:szCs w:val="28"/>
                <w:shd w:val="clear" w:color="auto" w:fill="FFFFFF"/>
              </w:rPr>
              <w:lastRenderedPageBreak/>
              <w:t>2) освіту:</w:t>
            </w:r>
          </w:p>
          <w:p w14:paraId="6725793A" w14:textId="77777777" w:rsidR="00662C0F" w:rsidRPr="00B95D7F" w:rsidRDefault="00662C0F" w:rsidP="00662C0F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rStyle w:val="rvts9"/>
                <w:sz w:val="28"/>
                <w:szCs w:val="28"/>
                <w:shd w:val="clear" w:color="auto" w:fill="FFFFFF"/>
              </w:rPr>
            </w:pPr>
            <w:r w:rsidRPr="00B95D7F">
              <w:rPr>
                <w:rStyle w:val="rvts9"/>
                <w:sz w:val="28"/>
                <w:szCs w:val="28"/>
                <w:shd w:val="clear" w:color="auto" w:fill="FFFFFF"/>
              </w:rPr>
              <w:t>а) дошкільну освіту;</w:t>
            </w:r>
          </w:p>
          <w:p w14:paraId="23A8A4F7" w14:textId="77777777" w:rsidR="00662C0F" w:rsidRPr="00B95D7F" w:rsidRDefault="00662C0F" w:rsidP="00662C0F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rStyle w:val="rvts9"/>
                <w:sz w:val="28"/>
                <w:szCs w:val="28"/>
                <w:shd w:val="clear" w:color="auto" w:fill="FFFFFF"/>
              </w:rPr>
            </w:pPr>
            <w:r w:rsidRPr="00B95D7F">
              <w:rPr>
                <w:rStyle w:val="rvts9"/>
                <w:sz w:val="28"/>
                <w:szCs w:val="28"/>
                <w:shd w:val="clear" w:color="auto" w:fill="FFFFFF"/>
              </w:rPr>
              <w:t>б) загальну середню освіту:</w:t>
            </w:r>
          </w:p>
          <w:p w14:paraId="17CD4F54" w14:textId="77777777" w:rsidR="00662C0F" w:rsidRDefault="00662C0F" w:rsidP="00662C0F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rStyle w:val="rvts9"/>
                <w:sz w:val="28"/>
                <w:szCs w:val="28"/>
                <w:shd w:val="clear" w:color="auto" w:fill="FFFFFF"/>
              </w:rPr>
            </w:pPr>
            <w:r w:rsidRPr="00B95D7F">
              <w:rPr>
                <w:rStyle w:val="rvts9"/>
                <w:sz w:val="28"/>
                <w:szCs w:val="28"/>
                <w:shd w:val="clear" w:color="auto" w:fill="FFFFFF"/>
              </w:rPr>
              <w:t xml:space="preserve">ліцеї </w:t>
            </w:r>
            <w:r w:rsidRPr="00B95D7F">
              <w:rPr>
                <w:rStyle w:val="rvts9"/>
                <w:strike/>
                <w:sz w:val="28"/>
                <w:szCs w:val="28"/>
                <w:shd w:val="clear" w:color="auto" w:fill="FFFFFF"/>
              </w:rPr>
              <w:t>(засновником яких є міська рада з населенням більше 50 тисяч)</w:t>
            </w:r>
            <w:r w:rsidRPr="00B95D7F">
              <w:rPr>
                <w:rStyle w:val="rvts9"/>
                <w:sz w:val="28"/>
                <w:szCs w:val="28"/>
                <w:shd w:val="clear" w:color="auto" w:fill="FFFFFF"/>
              </w:rPr>
              <w:t>, початкові школи, гімназії;</w:t>
            </w:r>
            <w:r>
              <w:rPr>
                <w:rStyle w:val="rvts9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7439EAB3" w14:textId="3A691AD0" w:rsidR="00662C0F" w:rsidRPr="00860178" w:rsidRDefault="00662C0F" w:rsidP="00662C0F">
            <w:pPr>
              <w:ind w:firstLine="709"/>
              <w:contextualSpacing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051" w:type="dxa"/>
          </w:tcPr>
          <w:p w14:paraId="1EE14F4E" w14:textId="77777777" w:rsidR="00662C0F" w:rsidRDefault="00662C0F" w:rsidP="00662C0F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textAlignment w:val="baseline"/>
              <w:rPr>
                <w:rStyle w:val="rvts9"/>
                <w:sz w:val="28"/>
                <w:szCs w:val="28"/>
                <w:shd w:val="clear" w:color="auto" w:fill="FFFFFF"/>
              </w:rPr>
            </w:pPr>
            <w:r w:rsidRPr="00804B8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lastRenderedPageBreak/>
              <w:t xml:space="preserve">Стаття 89. </w:t>
            </w:r>
            <w:r w:rsidRPr="0066237A">
              <w:rPr>
                <w:rStyle w:val="rvts9"/>
                <w:sz w:val="28"/>
                <w:szCs w:val="28"/>
                <w:shd w:val="clear" w:color="auto" w:fill="FFFFFF"/>
              </w:rPr>
              <w:t>Видатки, що здійснюються з бюджетів сільських, селищних, міських територіальних громад</w:t>
            </w:r>
            <w:r>
              <w:rPr>
                <w:rStyle w:val="rvts9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44AC3070" w14:textId="77777777" w:rsidR="00662C0F" w:rsidRPr="00B95D7F" w:rsidRDefault="00662C0F" w:rsidP="00662C0F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rStyle w:val="rvts9"/>
                <w:sz w:val="28"/>
                <w:szCs w:val="28"/>
                <w:shd w:val="clear" w:color="auto" w:fill="FFFFFF"/>
              </w:rPr>
            </w:pPr>
            <w:r w:rsidRPr="00B95D7F">
              <w:rPr>
                <w:rStyle w:val="rvts9"/>
                <w:sz w:val="28"/>
                <w:szCs w:val="28"/>
                <w:shd w:val="clear" w:color="auto" w:fill="FFFFFF"/>
              </w:rPr>
              <w:t>1. До видатків, що здійснюються з бюджетів сільських, селищних, міських територіальних громад, належать видатки на:</w:t>
            </w:r>
          </w:p>
          <w:p w14:paraId="1CCB0F02" w14:textId="77777777" w:rsidR="00662C0F" w:rsidRPr="00B95D7F" w:rsidRDefault="00662C0F" w:rsidP="00662C0F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rStyle w:val="rvts9"/>
                <w:sz w:val="28"/>
                <w:szCs w:val="28"/>
                <w:shd w:val="clear" w:color="auto" w:fill="FFFFFF"/>
              </w:rPr>
            </w:pPr>
            <w:r w:rsidRPr="00B95D7F">
              <w:rPr>
                <w:rStyle w:val="rvts9"/>
                <w:sz w:val="28"/>
                <w:szCs w:val="28"/>
                <w:shd w:val="clear" w:color="auto" w:fill="FFFFFF"/>
              </w:rPr>
              <w:lastRenderedPageBreak/>
              <w:t>2) освіту:</w:t>
            </w:r>
          </w:p>
          <w:p w14:paraId="350B7CCB" w14:textId="77777777" w:rsidR="00662C0F" w:rsidRPr="00B95D7F" w:rsidRDefault="00662C0F" w:rsidP="00662C0F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rStyle w:val="rvts9"/>
                <w:sz w:val="28"/>
                <w:szCs w:val="28"/>
                <w:shd w:val="clear" w:color="auto" w:fill="FFFFFF"/>
              </w:rPr>
            </w:pPr>
            <w:r w:rsidRPr="00B95D7F">
              <w:rPr>
                <w:rStyle w:val="rvts9"/>
                <w:sz w:val="28"/>
                <w:szCs w:val="28"/>
                <w:shd w:val="clear" w:color="auto" w:fill="FFFFFF"/>
              </w:rPr>
              <w:t>а) дошкільну освіту;</w:t>
            </w:r>
          </w:p>
          <w:p w14:paraId="14BF5303" w14:textId="77777777" w:rsidR="00662C0F" w:rsidRPr="00B95D7F" w:rsidRDefault="00662C0F" w:rsidP="00662C0F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rStyle w:val="rvts9"/>
                <w:sz w:val="28"/>
                <w:szCs w:val="28"/>
                <w:shd w:val="clear" w:color="auto" w:fill="FFFFFF"/>
              </w:rPr>
            </w:pPr>
            <w:r w:rsidRPr="00B95D7F">
              <w:rPr>
                <w:rStyle w:val="rvts9"/>
                <w:sz w:val="28"/>
                <w:szCs w:val="28"/>
                <w:shd w:val="clear" w:color="auto" w:fill="FFFFFF"/>
              </w:rPr>
              <w:t>б) загальну середню освіту:</w:t>
            </w:r>
          </w:p>
          <w:p w14:paraId="0AE056B6" w14:textId="77777777" w:rsidR="00662C0F" w:rsidRPr="00C6262B" w:rsidRDefault="00662C0F" w:rsidP="00662C0F">
            <w:pPr>
              <w:pStyle w:val="rvps2"/>
              <w:widowControl w:val="0"/>
              <w:shd w:val="clear" w:color="auto" w:fill="FFFFFF"/>
              <w:ind w:firstLine="709"/>
              <w:contextualSpacing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  <w:r w:rsidRPr="00C6262B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 xml:space="preserve">ліцеї, початкові школи, гімназії; </w:t>
            </w:r>
          </w:p>
          <w:p w14:paraId="5B6B3592" w14:textId="77777777" w:rsidR="00662C0F" w:rsidRDefault="00662C0F" w:rsidP="00662C0F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textAlignment w:val="baseline"/>
              <w:rPr>
                <w:rStyle w:val="rvts9"/>
                <w:sz w:val="28"/>
                <w:szCs w:val="28"/>
                <w:shd w:val="clear" w:color="auto" w:fill="FFFFFF"/>
              </w:rPr>
            </w:pPr>
          </w:p>
          <w:p w14:paraId="3AF2F762" w14:textId="77777777" w:rsidR="00662C0F" w:rsidRDefault="00662C0F" w:rsidP="00662C0F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textAlignment w:val="baseline"/>
              <w:rPr>
                <w:rStyle w:val="rvts9"/>
                <w:sz w:val="28"/>
                <w:szCs w:val="28"/>
                <w:shd w:val="clear" w:color="auto" w:fill="FFFFFF"/>
              </w:rPr>
            </w:pPr>
          </w:p>
          <w:p w14:paraId="6CEDD7B3" w14:textId="1609402C" w:rsidR="00662C0F" w:rsidRPr="00860178" w:rsidRDefault="00662C0F" w:rsidP="00662C0F">
            <w:pPr>
              <w:ind w:firstLine="709"/>
              <w:contextualSpacing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Style w:val="rvts9"/>
                <w:sz w:val="28"/>
                <w:szCs w:val="28"/>
                <w:shd w:val="clear" w:color="auto" w:fill="FFFFFF"/>
              </w:rPr>
              <w:t>…</w:t>
            </w:r>
          </w:p>
        </w:tc>
      </w:tr>
      <w:tr w:rsidR="00CD1796" w:rsidRPr="00CD1796" w14:paraId="09D81092" w14:textId="77777777" w:rsidTr="00CD1796">
        <w:trPr>
          <w:trHeight w:val="1198"/>
        </w:trPr>
        <w:tc>
          <w:tcPr>
            <w:tcW w:w="7051" w:type="dxa"/>
          </w:tcPr>
          <w:p w14:paraId="1ED1BF54" w14:textId="4A0A488B" w:rsidR="000D0709" w:rsidRPr="00860178" w:rsidRDefault="000D0709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/>
              </w:rPr>
            </w:pP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91.</w:t>
            </w:r>
            <w:r w:rsidRPr="00860178">
              <w:rPr>
                <w:rStyle w:val="apple-converted-space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>Видатки місцевих бюджетів, що можуть здійснюватися з усіх місцевих бюджетів</w:t>
            </w:r>
          </w:p>
          <w:p w14:paraId="5EA24101" w14:textId="77777777" w:rsidR="000D0709" w:rsidRPr="00860178" w:rsidRDefault="000D0709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/>
              </w:rPr>
            </w:pP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1. До видатків місцевих бюджетів, що можуть здійснюватися з усіх місцевих бюджетів, належать видатки на:</w:t>
            </w:r>
          </w:p>
          <w:p w14:paraId="7C0B6DA2" w14:textId="67DD2D7B" w:rsidR="000D0709" w:rsidRPr="00662C0F" w:rsidRDefault="00CD1796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shd w:val="clear" w:color="auto" w:fill="FFFFFF"/>
                <w:lang/>
              </w:rPr>
            </w:pPr>
            <w:r w:rsidRPr="00662C0F">
              <w:rPr>
                <w:color w:val="000000" w:themeColor="text1"/>
                <w:sz w:val="28"/>
                <w:szCs w:val="28"/>
                <w:shd w:val="clear" w:color="auto" w:fill="FFFFFF"/>
                <w:lang/>
              </w:rPr>
              <w:t>…</w:t>
            </w:r>
          </w:p>
          <w:p w14:paraId="71FBA19C" w14:textId="77777777" w:rsidR="000D0709" w:rsidRPr="00662C0F" w:rsidRDefault="000D0709" w:rsidP="00860178">
            <w:pPr>
              <w:ind w:firstLine="709"/>
              <w:contextualSpacing/>
              <w:jc w:val="both"/>
              <w:rPr>
                <w:strike/>
                <w:color w:val="000000" w:themeColor="text1"/>
                <w:sz w:val="28"/>
                <w:szCs w:val="28"/>
                <w:lang/>
              </w:rPr>
            </w:pPr>
            <w:r w:rsidRPr="00662C0F">
              <w:rPr>
                <w:strike/>
                <w:color w:val="000000" w:themeColor="text1"/>
                <w:sz w:val="28"/>
                <w:szCs w:val="28"/>
                <w:lang/>
              </w:rPr>
              <w:t xml:space="preserve">20-4) пільги з послуг зв’язку, інші передбачені законодавством пільги, що надаються ветеранам війни; особам, на яких поширюється дія Закону України "Про статус ветеранів війни, гарантії їх соціального захисту"; особам, які мають особливі заслуги перед Батьківщиною; вдовам (вдівцям) та батькам померлих (загиблих) осіб, які мають особливі заслуги перед Батьківщиною; постраждалим учасникам Революції Гідності; особам, які мають особливі трудові заслуги перед Батьківщиною; вдовам (вдівцям) та батькам померлих (загиблих) осіб, які мають особливі трудові заслуги перед Батьківщиною; ветеранам праці; жертвам нацистських переслідувань; ветеранам військової служби; ветеранам органів внутрішніх справ; ветеранам Національної поліції; ветеранам податкової міліції; ветеранам державної пожежної охорони; ветеранам Державної кримінально-виконавчої служби; ветеранам служби цивільного захисту; ветеранам Державної служби спеціального </w:t>
            </w:r>
            <w:r w:rsidRPr="00662C0F">
              <w:rPr>
                <w:strike/>
                <w:color w:val="000000" w:themeColor="text1"/>
                <w:sz w:val="28"/>
                <w:szCs w:val="28"/>
                <w:lang/>
              </w:rPr>
              <w:lastRenderedPageBreak/>
              <w:t>зв’язку та захисту інформації України; вдовам (вдівцям) померлих (загиблих) ветеранів військової служби, ветеранів органів внутрішніх справ, ветеранів Національної поліції, ветеранів податкової міліції, ветеранів державної пожежної охорони, ветеранів Державної кримінально-виконавчої служби, ветеранів служби цивільного захисту та ветеранів Державної служби спеціального зв’язку та захисту інформації України; особам, звільненим з військової служби, які стали особами з інвалідністю під час проходження військової служби; особам з інвалідністю, дітям з інвалідністю та особам, які супроводжують осіб з інвалідністю I групи або дітей з інвалідністю (не більше одного супроводжуючого); реабілітованим громадянам, які стали особами з інвалідністю внаслідок репресій або є пенсіонерами; громадянам, які постраждали внаслідок Чорнобильської катастрофи; дружинам (чоловікам) та опікунам (на час опікунства) дітей померлих громадян, смерть яких пов’язана з Чорнобильською катастрофою; багатодітним сім’ям, дитячим будинкам сімейного типу та прийомним сім’ям, в яких не менше року проживають відповідно троє або більше дітей, а також сім’ям (крім багатодітних сімей), в яких не менше року проживають троє і більше дітей, враховуючи тих, над якими встановлено опіку чи піклування;</w:t>
            </w:r>
          </w:p>
          <w:p w14:paraId="2225D250" w14:textId="01854D85" w:rsidR="00CD1796" w:rsidRPr="00860178" w:rsidRDefault="00CD1796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860178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  <w:tc>
          <w:tcPr>
            <w:tcW w:w="7051" w:type="dxa"/>
          </w:tcPr>
          <w:p w14:paraId="35221EE4" w14:textId="078DD97C" w:rsidR="00CD1796" w:rsidRPr="00860178" w:rsidRDefault="000D0709" w:rsidP="00860178">
            <w:pPr>
              <w:ind w:firstLine="709"/>
              <w:contextualSpacing/>
              <w:jc w:val="both"/>
              <w:rPr>
                <w:rStyle w:val="rvts9"/>
                <w:color w:val="000000" w:themeColor="text1"/>
                <w:sz w:val="28"/>
                <w:szCs w:val="28"/>
                <w:lang/>
              </w:rPr>
            </w:pP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Стаття 91.</w:t>
            </w:r>
            <w:r w:rsidRPr="00860178">
              <w:rPr>
                <w:rStyle w:val="apple-converted-space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Видатки місцевих бюджетів, що можуть здійснюватися з усіх місцевих бюджетів</w:t>
            </w:r>
          </w:p>
          <w:p w14:paraId="4FD4D368" w14:textId="77777777" w:rsidR="000D0709" w:rsidRPr="00860178" w:rsidRDefault="000D0709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/>
              </w:rPr>
            </w:pP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1. До видатків місцевих бюджетів, що можуть здійснюватися з усіх місцевих бюджетів, належать видатки на:</w:t>
            </w:r>
          </w:p>
          <w:p w14:paraId="50FBDAE1" w14:textId="2B26B3CF" w:rsidR="00CD1796" w:rsidRPr="00860178" w:rsidRDefault="000D0709" w:rsidP="00860178">
            <w:pPr>
              <w:ind w:firstLine="709"/>
              <w:contextualSpacing/>
              <w:jc w:val="both"/>
              <w:rPr>
                <w:rStyle w:val="rvts9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860178">
              <w:rPr>
                <w:rStyle w:val="rvts9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20020DCC" w14:textId="33D0167F" w:rsidR="00CD1796" w:rsidRPr="00860178" w:rsidRDefault="00CD1796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Виключити </w:t>
            </w:r>
          </w:p>
        </w:tc>
      </w:tr>
      <w:tr w:rsidR="00CD1796" w:rsidRPr="005D3105" w14:paraId="3B779532" w14:textId="77777777" w:rsidTr="00CD1796">
        <w:trPr>
          <w:trHeight w:val="1198"/>
        </w:trPr>
        <w:tc>
          <w:tcPr>
            <w:tcW w:w="7051" w:type="dxa"/>
          </w:tcPr>
          <w:p w14:paraId="624FE3D1" w14:textId="06CCC3CD" w:rsidR="00CD1796" w:rsidRPr="00860178" w:rsidRDefault="00CD1796" w:rsidP="0086017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textAlignment w:val="baseline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Стаття 103</w:t>
            </w:r>
            <w:r w:rsidRPr="00860178">
              <w:rPr>
                <w:rStyle w:val="rvts37"/>
                <w:b/>
                <w:bCs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>Освітня субвенція</w:t>
            </w:r>
          </w:p>
          <w:p w14:paraId="47D5EDF7" w14:textId="77777777" w:rsidR="00CD1796" w:rsidRPr="00860178" w:rsidRDefault="00CD1796" w:rsidP="00860178">
            <w:pPr>
              <w:pStyle w:val="rvps2"/>
              <w:shd w:val="clear" w:color="auto" w:fill="FFFFFF"/>
              <w:spacing w:before="0" w:beforeAutospacing="0" w:after="120" w:afterAutospacing="0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860178">
              <w:rPr>
                <w:color w:val="000000" w:themeColor="text1"/>
                <w:sz w:val="28"/>
                <w:szCs w:val="28"/>
              </w:rPr>
              <w:t>1. Освітня субвенція спрямовується на оплату праці з нарахуваннями педагогічних працівників у таких типах закладів освіти:</w:t>
            </w:r>
          </w:p>
          <w:p w14:paraId="7516EBC7" w14:textId="51918E0F" w:rsidR="00CD1796" w:rsidRPr="00860178" w:rsidRDefault="00CD1796" w:rsidP="00860178">
            <w:pPr>
              <w:pStyle w:val="rvps2"/>
              <w:shd w:val="clear" w:color="auto" w:fill="FFFFFF"/>
              <w:spacing w:before="0" w:beforeAutospacing="0" w:after="120" w:afterAutospacing="0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bookmarkStart w:id="1" w:name="n2433"/>
            <w:bookmarkEnd w:id="1"/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>…</w:t>
            </w:r>
          </w:p>
          <w:p w14:paraId="5AB9BD75" w14:textId="77777777" w:rsidR="00CD1796" w:rsidRPr="00860178" w:rsidRDefault="00CD1796" w:rsidP="00860178">
            <w:pPr>
              <w:pStyle w:val="rvps2"/>
              <w:shd w:val="clear" w:color="auto" w:fill="FFFFFF"/>
              <w:spacing w:before="0" w:beforeAutospacing="0" w:after="120" w:afterAutospacing="0"/>
              <w:contextualSpacing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14:paraId="0B602356" w14:textId="33C2FEE7" w:rsidR="00CD1796" w:rsidRPr="00860178" w:rsidRDefault="00CD1796" w:rsidP="00860178">
            <w:pPr>
              <w:pStyle w:val="rvps2"/>
              <w:shd w:val="clear" w:color="auto" w:fill="FFFFFF"/>
              <w:spacing w:before="0" w:beforeAutospacing="0" w:after="120" w:afterAutospacing="0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>2) спеціальні школи, санаторні школи;</w:t>
            </w:r>
          </w:p>
          <w:p w14:paraId="02385F68" w14:textId="0C962C3F" w:rsidR="00CD1796" w:rsidRPr="00860178" w:rsidRDefault="00CD1796" w:rsidP="00860178">
            <w:pPr>
              <w:pStyle w:val="rvps2"/>
              <w:shd w:val="clear" w:color="auto" w:fill="FFFFFF"/>
              <w:spacing w:before="0" w:beforeAutospacing="0" w:after="120" w:afterAutospacing="0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860178">
              <w:rPr>
                <w:color w:val="000000" w:themeColor="text1"/>
                <w:sz w:val="28"/>
                <w:szCs w:val="28"/>
              </w:rPr>
              <w:t>…</w:t>
            </w:r>
          </w:p>
          <w:p w14:paraId="47B0BEFF" w14:textId="77777777" w:rsidR="00CD1796" w:rsidRPr="00860178" w:rsidRDefault="00CD1796" w:rsidP="00860178">
            <w:pPr>
              <w:pStyle w:val="rvps2"/>
              <w:shd w:val="clear" w:color="auto" w:fill="FFFFFF"/>
              <w:spacing w:before="0" w:beforeAutospacing="0" w:after="120" w:afterAutospacing="0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01E7C374" w14:textId="77777777" w:rsidR="00CD1796" w:rsidRPr="00860178" w:rsidRDefault="00CD1796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4) дитячі будинки, навчально-реабілітаційні центри, інклюзивно-ресурсні центри;</w:t>
            </w:r>
          </w:p>
          <w:p w14:paraId="41007320" w14:textId="27A1E012" w:rsidR="00BD34D3" w:rsidRPr="00860178" w:rsidRDefault="00BD34D3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60178">
              <w:rPr>
                <w:color w:val="000000" w:themeColor="text1"/>
                <w:sz w:val="28"/>
                <w:szCs w:val="28"/>
                <w:lang w:val="ru-RU"/>
              </w:rPr>
              <w:t>…</w:t>
            </w:r>
          </w:p>
        </w:tc>
        <w:tc>
          <w:tcPr>
            <w:tcW w:w="7051" w:type="dxa"/>
          </w:tcPr>
          <w:p w14:paraId="16518C8B" w14:textId="78803A67" w:rsidR="00CD1796" w:rsidRPr="00860178" w:rsidRDefault="00CD1796" w:rsidP="0086017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textAlignment w:val="baseline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Стаття 103</w:t>
            </w:r>
            <w:r w:rsidRPr="00860178">
              <w:rPr>
                <w:rStyle w:val="rvts37"/>
                <w:b/>
                <w:bCs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860178">
              <w:rPr>
                <w:rStyle w:val="rvts9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> Освітня субвенція</w:t>
            </w:r>
          </w:p>
          <w:p w14:paraId="19E28BB4" w14:textId="77777777" w:rsidR="00CD1796" w:rsidRPr="00860178" w:rsidRDefault="00CD1796" w:rsidP="00860178">
            <w:pPr>
              <w:pStyle w:val="rvps2"/>
              <w:shd w:val="clear" w:color="auto" w:fill="FFFFFF"/>
              <w:spacing w:before="0" w:beforeAutospacing="0" w:after="120" w:afterAutospacing="0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860178">
              <w:rPr>
                <w:color w:val="000000" w:themeColor="text1"/>
                <w:sz w:val="28"/>
                <w:szCs w:val="28"/>
              </w:rPr>
              <w:t>1. Освітня субвенція спрямовується на оплату праці з нарахуваннями педагогічних працівників у таких типах закладів освіти:</w:t>
            </w:r>
          </w:p>
          <w:p w14:paraId="23164365" w14:textId="5803AA7E" w:rsidR="00CD1796" w:rsidRPr="00860178" w:rsidRDefault="00CD1796" w:rsidP="00860178">
            <w:pPr>
              <w:pStyle w:val="rvps2"/>
              <w:shd w:val="clear" w:color="auto" w:fill="FFFFFF"/>
              <w:spacing w:before="0" w:beforeAutospacing="0" w:after="120" w:afterAutospacing="0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860178">
              <w:rPr>
                <w:color w:val="000000" w:themeColor="text1"/>
                <w:sz w:val="28"/>
                <w:szCs w:val="28"/>
              </w:rPr>
              <w:t>…</w:t>
            </w:r>
          </w:p>
          <w:p w14:paraId="28244CB7" w14:textId="77777777" w:rsidR="00CD1796" w:rsidRPr="00860178" w:rsidRDefault="00CD1796" w:rsidP="00860178">
            <w:pPr>
              <w:pStyle w:val="rvps2"/>
              <w:shd w:val="clear" w:color="auto" w:fill="FFFFFF"/>
              <w:spacing w:before="0" w:beforeAutospacing="0" w:after="120" w:afterAutospacing="0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 xml:space="preserve">2) спеціальні школи, 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з урахуванням дошкільних підрозділів, відділень, груп</w:t>
            </w: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</w:rPr>
              <w:t>;</w:t>
            </w:r>
          </w:p>
          <w:p w14:paraId="139FC5DA" w14:textId="706A2965" w:rsidR="00CD1796" w:rsidRPr="00860178" w:rsidRDefault="00CD1796" w:rsidP="00860178">
            <w:pPr>
              <w:pStyle w:val="rvps2"/>
              <w:shd w:val="clear" w:color="auto" w:fill="FFFFFF"/>
              <w:spacing w:before="0" w:beforeAutospacing="0" w:after="120" w:afterAutospacing="0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860178">
              <w:rPr>
                <w:color w:val="000000" w:themeColor="text1"/>
                <w:sz w:val="28"/>
                <w:szCs w:val="28"/>
              </w:rPr>
              <w:t>…</w:t>
            </w:r>
          </w:p>
          <w:p w14:paraId="7B0884B0" w14:textId="77777777" w:rsidR="00CD1796" w:rsidRPr="00860178" w:rsidRDefault="00CD1796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4) дитячі будинки, навчально-реабілітаційні центри</w:t>
            </w:r>
            <w:r w:rsidRPr="0086017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з урахуванням дошкільних підрозділів, відділень, груп</w:t>
            </w:r>
            <w:r w:rsidRPr="00860178"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 інклюзивно-ресурсні центри;</w:t>
            </w:r>
          </w:p>
          <w:p w14:paraId="3D3EB1EB" w14:textId="77777777" w:rsidR="00BD34D3" w:rsidRDefault="00BD34D3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860178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14:paraId="494D7468" w14:textId="7AF8FE3F" w:rsidR="00662C0F" w:rsidRPr="00860178" w:rsidRDefault="00662C0F" w:rsidP="00860178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14:paraId="3969D864" w14:textId="7C24912F" w:rsidR="00CD1796" w:rsidRDefault="00CD1796" w:rsidP="00CD1796">
      <w:pPr>
        <w:ind w:firstLine="709"/>
        <w:contextualSpacing/>
        <w:jc w:val="both"/>
        <w:rPr>
          <w:color w:val="000000" w:themeColor="text1"/>
          <w:sz w:val="28"/>
          <w:szCs w:val="28"/>
          <w:lang w:val="uk-UA"/>
        </w:rPr>
      </w:pPr>
    </w:p>
    <w:p w14:paraId="21E2B92E" w14:textId="146CBC11" w:rsidR="00B568DC" w:rsidRDefault="00B568DC" w:rsidP="00CD1796">
      <w:pPr>
        <w:ind w:firstLine="709"/>
        <w:contextualSpacing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B568DC">
        <w:rPr>
          <w:b/>
          <w:bCs/>
          <w:color w:val="000000" w:themeColor="text1"/>
          <w:sz w:val="28"/>
          <w:szCs w:val="28"/>
          <w:lang w:val="uk-UA"/>
        </w:rPr>
        <w:t>Народн</w:t>
      </w:r>
      <w:r>
        <w:rPr>
          <w:b/>
          <w:bCs/>
          <w:color w:val="000000" w:themeColor="text1"/>
          <w:sz w:val="28"/>
          <w:szCs w:val="28"/>
          <w:lang w:val="uk-UA"/>
        </w:rPr>
        <w:t>і</w:t>
      </w:r>
      <w:r w:rsidRPr="00B568DC">
        <w:rPr>
          <w:b/>
          <w:bCs/>
          <w:color w:val="000000" w:themeColor="text1"/>
          <w:sz w:val="28"/>
          <w:szCs w:val="28"/>
          <w:lang w:val="uk-UA"/>
        </w:rPr>
        <w:t xml:space="preserve"> депутат</w:t>
      </w:r>
      <w:r>
        <w:rPr>
          <w:b/>
          <w:bCs/>
          <w:color w:val="000000" w:themeColor="text1"/>
          <w:sz w:val="28"/>
          <w:szCs w:val="28"/>
          <w:lang w:val="uk-UA"/>
        </w:rPr>
        <w:t xml:space="preserve">и                                                                                  </w:t>
      </w:r>
      <w:r w:rsidR="00E94C9A">
        <w:rPr>
          <w:b/>
          <w:bCs/>
          <w:color w:val="000000" w:themeColor="text1"/>
          <w:sz w:val="28"/>
          <w:szCs w:val="28"/>
          <w:lang w:val="uk-UA"/>
        </w:rPr>
        <w:t xml:space="preserve">                </w:t>
      </w:r>
      <w:r>
        <w:rPr>
          <w:b/>
          <w:bCs/>
          <w:color w:val="000000" w:themeColor="text1"/>
          <w:sz w:val="28"/>
          <w:szCs w:val="28"/>
          <w:lang w:val="uk-UA"/>
        </w:rPr>
        <w:t xml:space="preserve">   Васильченко Г.І. (посв. 319)</w:t>
      </w:r>
    </w:p>
    <w:p w14:paraId="0F06B479" w14:textId="0D353CE0" w:rsidR="00B568DC" w:rsidRPr="00B568DC" w:rsidRDefault="00B568DC" w:rsidP="00CD1796">
      <w:pPr>
        <w:ind w:firstLine="709"/>
        <w:contextualSpacing/>
        <w:jc w:val="both"/>
        <w:rPr>
          <w:b/>
          <w:bCs/>
          <w:color w:val="000000" w:themeColor="text1"/>
          <w:sz w:val="28"/>
          <w:szCs w:val="28"/>
          <w:lang w:val="uk-UA"/>
        </w:rPr>
      </w:pPr>
      <w:r>
        <w:rPr>
          <w:b/>
          <w:bCs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                   </w:t>
      </w:r>
      <w:r w:rsidR="00E94C9A">
        <w:rPr>
          <w:b/>
          <w:bCs/>
          <w:color w:val="000000" w:themeColor="text1"/>
          <w:sz w:val="28"/>
          <w:szCs w:val="28"/>
          <w:lang w:val="uk-UA"/>
        </w:rPr>
        <w:t xml:space="preserve">                                                      </w:t>
      </w:r>
      <w:r>
        <w:rPr>
          <w:b/>
          <w:bCs/>
          <w:color w:val="000000" w:themeColor="text1"/>
          <w:sz w:val="28"/>
          <w:szCs w:val="28"/>
          <w:lang w:val="uk-UA"/>
        </w:rPr>
        <w:t>та інші</w:t>
      </w:r>
    </w:p>
    <w:sectPr w:rsidR="00B568DC" w:rsidRPr="00B568DC" w:rsidSect="00184D06">
      <w:footerReference w:type="even" r:id="rId10"/>
      <w:footerReference w:type="default" r:id="rId11"/>
      <w:pgSz w:w="16838" w:h="11906" w:orient="landscape"/>
      <w:pgMar w:top="852" w:right="1440" w:bottom="893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70D9D" w14:textId="77777777" w:rsidR="00E60419" w:rsidRDefault="00E60419" w:rsidP="005914C4">
      <w:r>
        <w:separator/>
      </w:r>
    </w:p>
  </w:endnote>
  <w:endnote w:type="continuationSeparator" w:id="0">
    <w:p w14:paraId="0911B84F" w14:textId="77777777" w:rsidR="00E60419" w:rsidRDefault="00E60419" w:rsidP="00591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6"/>
      </w:rPr>
      <w:id w:val="-353414876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00CBA3F9" w14:textId="7E2CE74D" w:rsidR="005914C4" w:rsidRDefault="005914C4" w:rsidP="00FD4DF2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69A8838D" w14:textId="77777777" w:rsidR="005914C4" w:rsidRDefault="005914C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6"/>
      </w:rPr>
      <w:id w:val="1587183298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2939FDF2" w14:textId="7CF832CC" w:rsidR="005914C4" w:rsidRDefault="005914C4" w:rsidP="00FD4DF2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 w:rsidR="00693120">
          <w:rPr>
            <w:rStyle w:val="a6"/>
            <w:noProof/>
          </w:rPr>
          <w:t>2</w:t>
        </w:r>
        <w:r>
          <w:rPr>
            <w:rStyle w:val="a6"/>
          </w:rPr>
          <w:fldChar w:fldCharType="end"/>
        </w:r>
      </w:p>
    </w:sdtContent>
  </w:sdt>
  <w:p w14:paraId="227CCFBB" w14:textId="77777777" w:rsidR="005914C4" w:rsidRDefault="005914C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09444F" w14:textId="77777777" w:rsidR="00E60419" w:rsidRDefault="00E60419" w:rsidP="005914C4">
      <w:r>
        <w:separator/>
      </w:r>
    </w:p>
  </w:footnote>
  <w:footnote w:type="continuationSeparator" w:id="0">
    <w:p w14:paraId="4F8EA0FF" w14:textId="77777777" w:rsidR="00E60419" w:rsidRDefault="00E60419" w:rsidP="005914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796"/>
    <w:rsid w:val="00092868"/>
    <w:rsid w:val="000D0709"/>
    <w:rsid w:val="00184D06"/>
    <w:rsid w:val="00271519"/>
    <w:rsid w:val="002A14EF"/>
    <w:rsid w:val="003372DC"/>
    <w:rsid w:val="00390F99"/>
    <w:rsid w:val="003F7D6B"/>
    <w:rsid w:val="0048391A"/>
    <w:rsid w:val="004B65B0"/>
    <w:rsid w:val="005914C4"/>
    <w:rsid w:val="005C128E"/>
    <w:rsid w:val="005D3105"/>
    <w:rsid w:val="006152D7"/>
    <w:rsid w:val="00662C0F"/>
    <w:rsid w:val="00665F16"/>
    <w:rsid w:val="00693120"/>
    <w:rsid w:val="00755D98"/>
    <w:rsid w:val="007F1AE2"/>
    <w:rsid w:val="00843912"/>
    <w:rsid w:val="00860178"/>
    <w:rsid w:val="00AD1F4A"/>
    <w:rsid w:val="00B568DC"/>
    <w:rsid w:val="00BC5031"/>
    <w:rsid w:val="00BD34D3"/>
    <w:rsid w:val="00CC40EE"/>
    <w:rsid w:val="00CD1796"/>
    <w:rsid w:val="00D10CA9"/>
    <w:rsid w:val="00D7060E"/>
    <w:rsid w:val="00E02EC9"/>
    <w:rsid w:val="00E60419"/>
    <w:rsid w:val="00E814A8"/>
    <w:rsid w:val="00E94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92C73"/>
  <w15:chartTrackingRefBased/>
  <w15:docId w15:val="{79F7B488-2287-0849-89AA-57B1BB5C6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796"/>
    <w:pPr>
      <w:jc w:val="center"/>
    </w:pPr>
    <w:rPr>
      <w:rFonts w:ascii="Times New Roman" w:hAnsi="Times New Roman" w:cs="Times New Roman"/>
      <w:sz w:val="26"/>
      <w:szCs w:val="26"/>
      <w:lang w:val="en-US"/>
    </w:rPr>
  </w:style>
  <w:style w:type="paragraph" w:styleId="1">
    <w:name w:val="heading 1"/>
    <w:basedOn w:val="a"/>
    <w:next w:val="a"/>
    <w:link w:val="10"/>
    <w:qFormat/>
    <w:rsid w:val="00CD1796"/>
    <w:pPr>
      <w:keepNext/>
      <w:numPr>
        <w:numId w:val="1"/>
      </w:numPr>
      <w:suppressAutoHyphens/>
      <w:spacing w:before="240" w:after="60"/>
      <w:ind w:left="720" w:firstLine="0"/>
      <w:jc w:val="left"/>
      <w:outlineLvl w:val="0"/>
    </w:pPr>
    <w:rPr>
      <w:rFonts w:ascii="Arial" w:eastAsia="Times New Roman" w:hAnsi="Arial" w:cs="Arial"/>
      <w:b/>
      <w:caps/>
      <w:kern w:val="1"/>
      <w:sz w:val="32"/>
      <w:szCs w:val="24"/>
      <w:lang w:val="uk-UA" w:eastAsia="zh-CN"/>
    </w:rPr>
  </w:style>
  <w:style w:type="paragraph" w:styleId="2">
    <w:name w:val="heading 2"/>
    <w:basedOn w:val="a"/>
    <w:next w:val="a"/>
    <w:link w:val="20"/>
    <w:qFormat/>
    <w:rsid w:val="00CD1796"/>
    <w:pPr>
      <w:keepNext/>
      <w:numPr>
        <w:ilvl w:val="1"/>
        <w:numId w:val="1"/>
      </w:numPr>
      <w:suppressAutoHyphens/>
      <w:spacing w:before="240" w:after="60"/>
      <w:ind w:left="720" w:firstLine="0"/>
      <w:jc w:val="left"/>
      <w:outlineLvl w:val="1"/>
    </w:pPr>
    <w:rPr>
      <w:rFonts w:ascii="Arial" w:eastAsia="Times New Roman" w:hAnsi="Arial" w:cs="Arial"/>
      <w:b/>
      <w:i/>
      <w:smallCaps/>
      <w:sz w:val="28"/>
      <w:szCs w:val="24"/>
      <w:lang w:val="uk-UA" w:eastAsia="zh-CN"/>
    </w:rPr>
  </w:style>
  <w:style w:type="paragraph" w:styleId="3">
    <w:name w:val="heading 3"/>
    <w:aliases w:val=" Знак"/>
    <w:basedOn w:val="a"/>
    <w:next w:val="a"/>
    <w:link w:val="30"/>
    <w:qFormat/>
    <w:rsid w:val="00CD1796"/>
    <w:pPr>
      <w:keepNext/>
      <w:numPr>
        <w:ilvl w:val="2"/>
        <w:numId w:val="1"/>
      </w:numPr>
      <w:suppressAutoHyphens/>
      <w:spacing w:before="240" w:after="60"/>
      <w:ind w:firstLine="0"/>
      <w:jc w:val="left"/>
      <w:outlineLvl w:val="2"/>
    </w:pPr>
    <w:rPr>
      <w:rFonts w:eastAsia="Times New Roman"/>
      <w:b/>
      <w:smallCaps/>
      <w:sz w:val="32"/>
      <w:szCs w:val="24"/>
      <w:lang w:val="uk-UA" w:eastAsia="zh-CN"/>
    </w:rPr>
  </w:style>
  <w:style w:type="paragraph" w:styleId="4">
    <w:name w:val="heading 4"/>
    <w:basedOn w:val="a"/>
    <w:next w:val="a"/>
    <w:link w:val="40"/>
    <w:qFormat/>
    <w:rsid w:val="00CD1796"/>
    <w:pPr>
      <w:keepNext/>
      <w:numPr>
        <w:ilvl w:val="3"/>
        <w:numId w:val="1"/>
      </w:numPr>
      <w:suppressAutoHyphens/>
      <w:spacing w:before="240" w:after="60"/>
      <w:ind w:left="720" w:firstLine="0"/>
      <w:jc w:val="left"/>
      <w:outlineLvl w:val="3"/>
    </w:pPr>
    <w:rPr>
      <w:rFonts w:eastAsia="Times New Roman"/>
      <w:b/>
      <w:i/>
      <w:smallCaps/>
      <w:sz w:val="32"/>
      <w:szCs w:val="24"/>
      <w:lang w:val="uk-UA" w:eastAsia="zh-CN"/>
    </w:rPr>
  </w:style>
  <w:style w:type="paragraph" w:styleId="5">
    <w:name w:val="heading 5"/>
    <w:basedOn w:val="a"/>
    <w:next w:val="a"/>
    <w:link w:val="50"/>
    <w:qFormat/>
    <w:rsid w:val="00CD1796"/>
    <w:pPr>
      <w:keepNext/>
      <w:numPr>
        <w:ilvl w:val="4"/>
        <w:numId w:val="1"/>
      </w:numPr>
      <w:suppressAutoHyphens/>
      <w:spacing w:before="240" w:after="60"/>
      <w:ind w:left="720" w:firstLine="0"/>
      <w:jc w:val="left"/>
      <w:outlineLvl w:val="4"/>
    </w:pPr>
    <w:rPr>
      <w:rFonts w:eastAsia="Times New Roman"/>
      <w:b/>
      <w:smallCaps/>
      <w:sz w:val="28"/>
      <w:szCs w:val="24"/>
      <w:lang w:val="uk-UA" w:eastAsia="zh-CN"/>
    </w:rPr>
  </w:style>
  <w:style w:type="paragraph" w:styleId="6">
    <w:name w:val="heading 6"/>
    <w:basedOn w:val="a"/>
    <w:next w:val="a"/>
    <w:link w:val="60"/>
    <w:qFormat/>
    <w:rsid w:val="00CD1796"/>
    <w:pPr>
      <w:keepNext/>
      <w:numPr>
        <w:ilvl w:val="5"/>
        <w:numId w:val="1"/>
      </w:numPr>
      <w:suppressAutoHyphens/>
      <w:spacing w:before="240" w:after="60"/>
      <w:ind w:left="720" w:firstLine="0"/>
      <w:jc w:val="left"/>
      <w:outlineLvl w:val="5"/>
    </w:pPr>
    <w:rPr>
      <w:rFonts w:eastAsia="Times New Roman"/>
      <w:b/>
      <w:i/>
      <w:smallCaps/>
      <w:sz w:val="28"/>
      <w:szCs w:val="24"/>
      <w:lang w:val="uk-UA" w:eastAsia="zh-CN"/>
    </w:rPr>
  </w:style>
  <w:style w:type="paragraph" w:styleId="7">
    <w:name w:val="heading 7"/>
    <w:basedOn w:val="a"/>
    <w:next w:val="a"/>
    <w:link w:val="70"/>
    <w:qFormat/>
    <w:rsid w:val="00CD1796"/>
    <w:pPr>
      <w:keepNext/>
      <w:numPr>
        <w:ilvl w:val="6"/>
        <w:numId w:val="1"/>
      </w:numPr>
      <w:suppressAutoHyphens/>
      <w:spacing w:before="240" w:after="60"/>
      <w:ind w:left="720" w:firstLine="0"/>
      <w:jc w:val="left"/>
      <w:outlineLvl w:val="6"/>
    </w:pPr>
    <w:rPr>
      <w:rFonts w:ascii="Arial" w:eastAsia="Times New Roman" w:hAnsi="Arial" w:cs="Arial"/>
      <w:b/>
      <w:smallCaps/>
      <w:sz w:val="22"/>
      <w:szCs w:val="24"/>
      <w:lang w:val="uk-UA" w:eastAsia="zh-CN"/>
    </w:rPr>
  </w:style>
  <w:style w:type="paragraph" w:styleId="8">
    <w:name w:val="heading 8"/>
    <w:basedOn w:val="a"/>
    <w:next w:val="a"/>
    <w:link w:val="80"/>
    <w:qFormat/>
    <w:rsid w:val="00CD1796"/>
    <w:pPr>
      <w:keepNext/>
      <w:numPr>
        <w:ilvl w:val="7"/>
        <w:numId w:val="1"/>
      </w:numPr>
      <w:suppressAutoHyphens/>
      <w:spacing w:before="240" w:after="60"/>
      <w:ind w:left="720" w:firstLine="0"/>
      <w:jc w:val="left"/>
      <w:outlineLvl w:val="7"/>
    </w:pPr>
    <w:rPr>
      <w:rFonts w:ascii="Arial" w:eastAsia="Times New Roman" w:hAnsi="Arial" w:cs="Arial"/>
      <w:b/>
      <w:i/>
      <w:smallCaps/>
      <w:sz w:val="22"/>
      <w:szCs w:val="24"/>
      <w:lang w:val="uk-UA" w:eastAsia="zh-CN"/>
    </w:rPr>
  </w:style>
  <w:style w:type="paragraph" w:styleId="9">
    <w:name w:val="heading 9"/>
    <w:basedOn w:val="a"/>
    <w:next w:val="a"/>
    <w:link w:val="90"/>
    <w:qFormat/>
    <w:rsid w:val="00CD1796"/>
    <w:pPr>
      <w:keepNext/>
      <w:numPr>
        <w:ilvl w:val="8"/>
        <w:numId w:val="1"/>
      </w:numPr>
      <w:suppressAutoHyphens/>
      <w:spacing w:before="240" w:after="60"/>
      <w:ind w:left="720" w:firstLine="0"/>
      <w:jc w:val="left"/>
      <w:outlineLvl w:val="8"/>
    </w:pPr>
    <w:rPr>
      <w:rFonts w:eastAsia="Times New Roman"/>
      <w:b/>
      <w:sz w:val="24"/>
      <w:szCs w:val="24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CD1796"/>
  </w:style>
  <w:style w:type="character" w:customStyle="1" w:styleId="rvts37">
    <w:name w:val="rvts37"/>
    <w:basedOn w:val="a0"/>
    <w:rsid w:val="00CD1796"/>
  </w:style>
  <w:style w:type="paragraph" w:customStyle="1" w:styleId="rvps2">
    <w:name w:val="rvps2"/>
    <w:basedOn w:val="a"/>
    <w:rsid w:val="00CD1796"/>
    <w:pPr>
      <w:spacing w:before="100" w:beforeAutospacing="1" w:after="100" w:afterAutospacing="1"/>
      <w:jc w:val="left"/>
    </w:pPr>
    <w:rPr>
      <w:rFonts w:eastAsia="SimSun"/>
      <w:sz w:val="24"/>
      <w:szCs w:val="24"/>
      <w:lang w:val="uk-UA" w:eastAsia="zh-CN"/>
    </w:rPr>
  </w:style>
  <w:style w:type="character" w:customStyle="1" w:styleId="10">
    <w:name w:val="Заголовок 1 Знак"/>
    <w:basedOn w:val="a0"/>
    <w:link w:val="1"/>
    <w:rsid w:val="00CD1796"/>
    <w:rPr>
      <w:rFonts w:ascii="Arial" w:eastAsia="Times New Roman" w:hAnsi="Arial" w:cs="Arial"/>
      <w:b/>
      <w:caps/>
      <w:kern w:val="1"/>
      <w:sz w:val="32"/>
      <w:lang w:val="uk-UA" w:eastAsia="zh-CN"/>
    </w:rPr>
  </w:style>
  <w:style w:type="character" w:customStyle="1" w:styleId="20">
    <w:name w:val="Заголовок 2 Знак"/>
    <w:basedOn w:val="a0"/>
    <w:link w:val="2"/>
    <w:rsid w:val="00CD1796"/>
    <w:rPr>
      <w:rFonts w:ascii="Arial" w:eastAsia="Times New Roman" w:hAnsi="Arial" w:cs="Arial"/>
      <w:b/>
      <w:i/>
      <w:smallCaps/>
      <w:sz w:val="28"/>
      <w:lang w:val="uk-UA" w:eastAsia="zh-CN"/>
    </w:rPr>
  </w:style>
  <w:style w:type="character" w:customStyle="1" w:styleId="30">
    <w:name w:val="Заголовок 3 Знак"/>
    <w:aliases w:val=" Знак Знак"/>
    <w:basedOn w:val="a0"/>
    <w:link w:val="3"/>
    <w:rsid w:val="00CD1796"/>
    <w:rPr>
      <w:rFonts w:ascii="Times New Roman" w:eastAsia="Times New Roman" w:hAnsi="Times New Roman" w:cs="Times New Roman"/>
      <w:b/>
      <w:smallCaps/>
      <w:sz w:val="32"/>
      <w:lang w:val="uk-UA" w:eastAsia="zh-CN"/>
    </w:rPr>
  </w:style>
  <w:style w:type="character" w:customStyle="1" w:styleId="40">
    <w:name w:val="Заголовок 4 Знак"/>
    <w:basedOn w:val="a0"/>
    <w:link w:val="4"/>
    <w:rsid w:val="00CD1796"/>
    <w:rPr>
      <w:rFonts w:ascii="Times New Roman" w:eastAsia="Times New Roman" w:hAnsi="Times New Roman" w:cs="Times New Roman"/>
      <w:b/>
      <w:i/>
      <w:smallCaps/>
      <w:sz w:val="32"/>
      <w:lang w:val="uk-UA" w:eastAsia="zh-CN"/>
    </w:rPr>
  </w:style>
  <w:style w:type="character" w:customStyle="1" w:styleId="50">
    <w:name w:val="Заголовок 5 Знак"/>
    <w:basedOn w:val="a0"/>
    <w:link w:val="5"/>
    <w:rsid w:val="00CD1796"/>
    <w:rPr>
      <w:rFonts w:ascii="Times New Roman" w:eastAsia="Times New Roman" w:hAnsi="Times New Roman" w:cs="Times New Roman"/>
      <w:b/>
      <w:smallCaps/>
      <w:sz w:val="28"/>
      <w:lang w:val="uk-UA" w:eastAsia="zh-CN"/>
    </w:rPr>
  </w:style>
  <w:style w:type="character" w:customStyle="1" w:styleId="60">
    <w:name w:val="Заголовок 6 Знак"/>
    <w:basedOn w:val="a0"/>
    <w:link w:val="6"/>
    <w:rsid w:val="00CD1796"/>
    <w:rPr>
      <w:rFonts w:ascii="Times New Roman" w:eastAsia="Times New Roman" w:hAnsi="Times New Roman" w:cs="Times New Roman"/>
      <w:b/>
      <w:i/>
      <w:smallCaps/>
      <w:sz w:val="28"/>
      <w:lang w:val="uk-UA" w:eastAsia="zh-CN"/>
    </w:rPr>
  </w:style>
  <w:style w:type="character" w:customStyle="1" w:styleId="70">
    <w:name w:val="Заголовок 7 Знак"/>
    <w:basedOn w:val="a0"/>
    <w:link w:val="7"/>
    <w:rsid w:val="00CD1796"/>
    <w:rPr>
      <w:rFonts w:ascii="Arial" w:eastAsia="Times New Roman" w:hAnsi="Arial" w:cs="Arial"/>
      <w:b/>
      <w:smallCaps/>
      <w:sz w:val="22"/>
      <w:lang w:val="uk-UA" w:eastAsia="zh-CN"/>
    </w:rPr>
  </w:style>
  <w:style w:type="character" w:customStyle="1" w:styleId="80">
    <w:name w:val="Заголовок 8 Знак"/>
    <w:basedOn w:val="a0"/>
    <w:link w:val="8"/>
    <w:rsid w:val="00CD1796"/>
    <w:rPr>
      <w:rFonts w:ascii="Arial" w:eastAsia="Times New Roman" w:hAnsi="Arial" w:cs="Arial"/>
      <w:b/>
      <w:i/>
      <w:smallCaps/>
      <w:sz w:val="22"/>
      <w:lang w:val="uk-UA" w:eastAsia="zh-CN"/>
    </w:rPr>
  </w:style>
  <w:style w:type="character" w:customStyle="1" w:styleId="90">
    <w:name w:val="Заголовок 9 Знак"/>
    <w:basedOn w:val="a0"/>
    <w:link w:val="9"/>
    <w:rsid w:val="00CD1796"/>
    <w:rPr>
      <w:rFonts w:ascii="Times New Roman" w:eastAsia="Times New Roman" w:hAnsi="Times New Roman" w:cs="Times New Roman"/>
      <w:b/>
      <w:lang w:val="uk-UA" w:eastAsia="zh-CN"/>
    </w:rPr>
  </w:style>
  <w:style w:type="character" w:customStyle="1" w:styleId="apple-converted-space">
    <w:name w:val="apple-converted-space"/>
    <w:basedOn w:val="a0"/>
    <w:rsid w:val="005D3105"/>
  </w:style>
  <w:style w:type="paragraph" w:styleId="a4">
    <w:name w:val="footer"/>
    <w:basedOn w:val="a"/>
    <w:link w:val="a5"/>
    <w:uiPriority w:val="99"/>
    <w:unhideWhenUsed/>
    <w:rsid w:val="005914C4"/>
    <w:pPr>
      <w:tabs>
        <w:tab w:val="center" w:pos="4513"/>
        <w:tab w:val="right" w:pos="9026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5914C4"/>
    <w:rPr>
      <w:rFonts w:ascii="Times New Roman" w:hAnsi="Times New Roman" w:cs="Times New Roman"/>
      <w:sz w:val="26"/>
      <w:szCs w:val="26"/>
      <w:lang w:val="en-US"/>
    </w:rPr>
  </w:style>
  <w:style w:type="character" w:styleId="a6">
    <w:name w:val="page number"/>
    <w:basedOn w:val="a0"/>
    <w:uiPriority w:val="99"/>
    <w:semiHidden/>
    <w:unhideWhenUsed/>
    <w:rsid w:val="00591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36A1B0-CFF3-4969-8FD3-9A9BF717F6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74A11A-457B-4566-86DC-915FAC96DE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646DEF-85F3-47EF-A0FE-01F65BBAFC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5682</Words>
  <Characters>3240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2021-06-23T12:26:00Z</dcterms:created>
  <dcterms:modified xsi:type="dcterms:W3CDTF">2021-06-23T12:26:00Z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