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D08" w:rsidRDefault="004E5D08" w:rsidP="004E5D08">
      <w:pPr>
        <w:spacing w:after="0" w:line="240" w:lineRule="auto"/>
        <w:ind w:right="85"/>
        <w:jc w:val="right"/>
        <w:rPr>
          <w:rFonts w:ascii="Times New Roman" w:hAnsi="Times New Roman"/>
          <w:sz w:val="24"/>
          <w:szCs w:val="24"/>
        </w:rPr>
      </w:pPr>
      <w:r>
        <w:rPr>
          <w:rFonts w:ascii="Times New Roman" w:hAnsi="Times New Roman"/>
          <w:sz w:val="24"/>
          <w:szCs w:val="24"/>
        </w:rPr>
        <w:t>До реєстр. № 585</w:t>
      </w:r>
      <w:r w:rsidR="001B10E7">
        <w:rPr>
          <w:rFonts w:ascii="Times New Roman" w:hAnsi="Times New Roman"/>
          <w:sz w:val="24"/>
          <w:szCs w:val="24"/>
        </w:rPr>
        <w:t>0</w:t>
      </w:r>
      <w:r>
        <w:rPr>
          <w:rFonts w:ascii="Times New Roman" w:hAnsi="Times New Roman"/>
          <w:sz w:val="24"/>
          <w:szCs w:val="24"/>
        </w:rPr>
        <w:t xml:space="preserve"> </w:t>
      </w:r>
    </w:p>
    <w:p w:rsidR="004E5D08" w:rsidRDefault="004E5D08" w:rsidP="004E5D08">
      <w:pPr>
        <w:spacing w:after="0" w:line="240" w:lineRule="auto"/>
        <w:ind w:right="85"/>
        <w:jc w:val="right"/>
        <w:rPr>
          <w:rFonts w:ascii="Times New Roman" w:hAnsi="Times New Roman"/>
          <w:sz w:val="24"/>
          <w:szCs w:val="24"/>
        </w:rPr>
      </w:pPr>
      <w:r>
        <w:rPr>
          <w:rFonts w:ascii="Times New Roman" w:hAnsi="Times New Roman"/>
          <w:sz w:val="24"/>
          <w:szCs w:val="24"/>
        </w:rPr>
        <w:t>(друге читання)</w:t>
      </w:r>
    </w:p>
    <w:p w:rsidR="004E5D08" w:rsidRDefault="004E5D08" w:rsidP="004E5D08">
      <w:pPr>
        <w:spacing w:after="0" w:line="240" w:lineRule="auto"/>
        <w:ind w:right="85"/>
        <w:jc w:val="right"/>
        <w:rPr>
          <w:rFonts w:ascii="Times New Roman" w:hAnsi="Times New Roman"/>
          <w:sz w:val="24"/>
          <w:szCs w:val="24"/>
        </w:rPr>
      </w:pPr>
    </w:p>
    <w:p w:rsidR="004E5D08" w:rsidRDefault="004E5D08" w:rsidP="004E5D08">
      <w:pPr>
        <w:spacing w:after="0" w:line="240" w:lineRule="auto"/>
        <w:ind w:right="85"/>
        <w:jc w:val="right"/>
        <w:rPr>
          <w:rFonts w:ascii="Times New Roman" w:hAnsi="Times New Roman"/>
          <w:sz w:val="24"/>
          <w:szCs w:val="24"/>
        </w:rPr>
      </w:pPr>
      <w:bookmarkStart w:id="0" w:name="_Hlk14881449"/>
    </w:p>
    <w:p w:rsidR="004E5D08" w:rsidRDefault="004E5D08" w:rsidP="004E5D08">
      <w:pPr>
        <w:tabs>
          <w:tab w:val="left" w:pos="993"/>
        </w:tabs>
        <w:spacing w:after="120" w:line="264" w:lineRule="auto"/>
        <w:jc w:val="center"/>
        <w:rPr>
          <w:rFonts w:ascii="Times New Roman" w:hAnsi="Times New Roman"/>
          <w:b/>
          <w:sz w:val="28"/>
          <w:szCs w:val="28"/>
        </w:rPr>
      </w:pPr>
      <w:r>
        <w:rPr>
          <w:rFonts w:ascii="Times New Roman" w:hAnsi="Times New Roman"/>
          <w:b/>
          <w:sz w:val="28"/>
          <w:szCs w:val="28"/>
        </w:rPr>
        <w:t>ЗАУВАЖЕННЯ</w:t>
      </w:r>
    </w:p>
    <w:p w:rsidR="001B10E7" w:rsidRDefault="001B10E7" w:rsidP="001B10E7">
      <w:pPr>
        <w:widowControl w:val="0"/>
        <w:spacing w:after="0" w:line="264" w:lineRule="auto"/>
        <w:jc w:val="center"/>
        <w:rPr>
          <w:rFonts w:ascii="Times New Roman" w:hAnsi="Times New Roman"/>
          <w:sz w:val="28"/>
          <w:szCs w:val="28"/>
        </w:rPr>
      </w:pPr>
      <w:r>
        <w:rPr>
          <w:rFonts w:ascii="Times New Roman" w:hAnsi="Times New Roman"/>
          <w:sz w:val="28"/>
          <w:szCs w:val="28"/>
        </w:rPr>
        <w:t xml:space="preserve">до проекту Закону України </w:t>
      </w:r>
    </w:p>
    <w:p w:rsidR="001B10E7" w:rsidRDefault="001B10E7" w:rsidP="001B10E7">
      <w:pPr>
        <w:widowControl w:val="0"/>
        <w:spacing w:after="0" w:line="264" w:lineRule="auto"/>
        <w:jc w:val="center"/>
        <w:rPr>
          <w:rFonts w:ascii="Times New Roman" w:hAnsi="Times New Roman"/>
          <w:sz w:val="28"/>
          <w:szCs w:val="28"/>
        </w:rPr>
      </w:pPr>
      <w:r>
        <w:rPr>
          <w:rFonts w:ascii="Times New Roman" w:hAnsi="Times New Roman"/>
          <w:sz w:val="28"/>
          <w:szCs w:val="28"/>
        </w:rPr>
        <w:t xml:space="preserve">про </w:t>
      </w:r>
      <w:r w:rsidRPr="001B10E7">
        <w:rPr>
          <w:rFonts w:ascii="Times New Roman" w:hAnsi="Times New Roman"/>
          <w:sz w:val="28"/>
          <w:szCs w:val="28"/>
        </w:rPr>
        <w:t xml:space="preserve">внесення змін до деяких законів України </w:t>
      </w:r>
    </w:p>
    <w:p w:rsidR="004E5D08" w:rsidRPr="001B10E7" w:rsidRDefault="001B10E7" w:rsidP="001B10E7">
      <w:pPr>
        <w:widowControl w:val="0"/>
        <w:spacing w:after="0" w:line="264" w:lineRule="auto"/>
        <w:jc w:val="center"/>
        <w:rPr>
          <w:rFonts w:ascii="Times New Roman" w:hAnsi="Times New Roman"/>
          <w:sz w:val="28"/>
          <w:szCs w:val="28"/>
        </w:rPr>
      </w:pPr>
      <w:r w:rsidRPr="001B10E7">
        <w:rPr>
          <w:rFonts w:ascii="Times New Roman" w:hAnsi="Times New Roman"/>
          <w:sz w:val="28"/>
          <w:szCs w:val="28"/>
        </w:rPr>
        <w:t>щодо окремих питань діяльності</w:t>
      </w:r>
      <w:r>
        <w:rPr>
          <w:rFonts w:ascii="Times New Roman" w:hAnsi="Times New Roman"/>
          <w:sz w:val="28"/>
          <w:szCs w:val="28"/>
        </w:rPr>
        <w:t xml:space="preserve"> Національного банку України</w:t>
      </w:r>
    </w:p>
    <w:p w:rsidR="004E5D08" w:rsidRDefault="001B10E7" w:rsidP="004E5D08">
      <w:pPr>
        <w:tabs>
          <w:tab w:val="left" w:pos="993"/>
        </w:tabs>
        <w:spacing w:after="0" w:line="264" w:lineRule="auto"/>
        <w:ind w:right="85"/>
        <w:jc w:val="center"/>
        <w:rPr>
          <w:rFonts w:ascii="Times New Roman" w:hAnsi="Times New Roman"/>
          <w:sz w:val="28"/>
          <w:szCs w:val="28"/>
        </w:rPr>
      </w:pPr>
      <w:r>
        <w:rPr>
          <w:rFonts w:ascii="Times New Roman" w:hAnsi="Times New Roman"/>
          <w:sz w:val="28"/>
          <w:szCs w:val="28"/>
        </w:rPr>
        <w:t xml:space="preserve"> </w:t>
      </w:r>
      <w:r w:rsidR="004E5D08">
        <w:rPr>
          <w:rFonts w:ascii="Times New Roman" w:hAnsi="Times New Roman"/>
          <w:sz w:val="28"/>
          <w:szCs w:val="28"/>
        </w:rPr>
        <w:t xml:space="preserve">(реєстраційний № </w:t>
      </w:r>
      <w:r w:rsidR="004E5D08" w:rsidRPr="00AC189E">
        <w:rPr>
          <w:rFonts w:ascii="Times New Roman" w:hAnsi="Times New Roman"/>
          <w:sz w:val="28"/>
          <w:szCs w:val="28"/>
        </w:rPr>
        <w:t>585</w:t>
      </w:r>
      <w:r>
        <w:rPr>
          <w:rFonts w:ascii="Times New Roman" w:hAnsi="Times New Roman"/>
          <w:sz w:val="28"/>
          <w:szCs w:val="28"/>
        </w:rPr>
        <w:t>0</w:t>
      </w:r>
      <w:r w:rsidR="004E5D08">
        <w:rPr>
          <w:rFonts w:ascii="Times New Roman" w:hAnsi="Times New Roman"/>
          <w:sz w:val="28"/>
          <w:szCs w:val="28"/>
        </w:rPr>
        <w:t>)</w:t>
      </w:r>
    </w:p>
    <w:bookmarkEnd w:id="0"/>
    <w:p w:rsidR="004E5D08" w:rsidRDefault="004E5D08" w:rsidP="004E5D08"/>
    <w:p w:rsidR="004E5D08" w:rsidRDefault="004E5D08" w:rsidP="0052751B">
      <w:pPr>
        <w:widowControl w:val="0"/>
        <w:spacing w:after="120" w:line="264" w:lineRule="auto"/>
        <w:ind w:firstLine="709"/>
        <w:jc w:val="both"/>
        <w:rPr>
          <w:rFonts w:ascii="Times New Roman" w:hAnsi="Times New Roman"/>
          <w:sz w:val="28"/>
          <w:szCs w:val="28"/>
        </w:rPr>
      </w:pPr>
      <w:r>
        <w:rPr>
          <w:rFonts w:ascii="Times New Roman" w:hAnsi="Times New Roman"/>
          <w:sz w:val="28"/>
          <w:szCs w:val="28"/>
        </w:rPr>
        <w:t xml:space="preserve">У Головному юридичному управлінні у стислий термін розглянуто підготовлений до другого читання Комітетом з питань </w:t>
      </w:r>
      <w:r w:rsidRPr="0092405C">
        <w:rPr>
          <w:rFonts w:ascii="Times New Roman" w:hAnsi="Times New Roman"/>
          <w:sz w:val="28"/>
          <w:szCs w:val="28"/>
        </w:rPr>
        <w:t>фінансів, податкової та митної політики</w:t>
      </w:r>
      <w:r w:rsidRPr="00AC189E">
        <w:t xml:space="preserve"> </w:t>
      </w:r>
      <w:r>
        <w:rPr>
          <w:rFonts w:ascii="Times New Roman" w:hAnsi="Times New Roman"/>
          <w:sz w:val="28"/>
          <w:szCs w:val="28"/>
        </w:rPr>
        <w:t xml:space="preserve">проект закону України про </w:t>
      </w:r>
      <w:r w:rsidR="001B10E7" w:rsidRPr="001B10E7">
        <w:rPr>
          <w:rFonts w:ascii="Times New Roman" w:hAnsi="Times New Roman"/>
          <w:sz w:val="28"/>
          <w:szCs w:val="28"/>
        </w:rPr>
        <w:t xml:space="preserve">внесення змін до деяких законів України </w:t>
      </w:r>
      <w:r w:rsidRPr="002F38E8">
        <w:rPr>
          <w:rFonts w:ascii="Times New Roman" w:hAnsi="Times New Roman"/>
          <w:sz w:val="28"/>
          <w:szCs w:val="28"/>
        </w:rPr>
        <w:t xml:space="preserve"> </w:t>
      </w:r>
      <w:r w:rsidR="0052751B" w:rsidRPr="001B10E7">
        <w:rPr>
          <w:rFonts w:ascii="Times New Roman" w:hAnsi="Times New Roman"/>
          <w:sz w:val="28"/>
          <w:szCs w:val="28"/>
        </w:rPr>
        <w:t>щодо окремих питань діяльності</w:t>
      </w:r>
      <w:r w:rsidR="0052751B">
        <w:rPr>
          <w:rFonts w:ascii="Times New Roman" w:hAnsi="Times New Roman"/>
          <w:sz w:val="28"/>
          <w:szCs w:val="28"/>
        </w:rPr>
        <w:t xml:space="preserve"> Національного банку України </w:t>
      </w:r>
      <w:r>
        <w:rPr>
          <w:rFonts w:ascii="Times New Roman" w:hAnsi="Times New Roman"/>
          <w:sz w:val="28"/>
          <w:szCs w:val="28"/>
        </w:rPr>
        <w:t>(далі – законопроект).</w:t>
      </w:r>
    </w:p>
    <w:p w:rsidR="004E5D08" w:rsidRDefault="004E5D08" w:rsidP="0052751B">
      <w:pPr>
        <w:spacing w:after="120" w:line="264" w:lineRule="auto"/>
        <w:ind w:right="85" w:firstLine="709"/>
        <w:jc w:val="both"/>
        <w:rPr>
          <w:rFonts w:ascii="Times New Roman" w:hAnsi="Times New Roman"/>
          <w:color w:val="000000" w:themeColor="text1"/>
          <w:sz w:val="28"/>
          <w:szCs w:val="28"/>
        </w:rPr>
      </w:pPr>
      <w:r w:rsidRPr="00CF186A">
        <w:rPr>
          <w:rFonts w:ascii="Times New Roman" w:hAnsi="Times New Roman"/>
          <w:color w:val="000000" w:themeColor="text1"/>
          <w:sz w:val="28"/>
          <w:szCs w:val="28"/>
        </w:rPr>
        <w:t xml:space="preserve">За наслідками опрацювання </w:t>
      </w:r>
      <w:r>
        <w:rPr>
          <w:rFonts w:ascii="Times New Roman" w:hAnsi="Times New Roman"/>
          <w:color w:val="000000" w:themeColor="text1"/>
          <w:sz w:val="28"/>
          <w:szCs w:val="28"/>
        </w:rPr>
        <w:t>законопроект</w:t>
      </w:r>
      <w:r w:rsidRPr="00CF186A">
        <w:rPr>
          <w:rFonts w:ascii="Times New Roman" w:hAnsi="Times New Roman"/>
          <w:color w:val="000000" w:themeColor="text1"/>
          <w:sz w:val="28"/>
          <w:szCs w:val="28"/>
        </w:rPr>
        <w:t>у вважаємо за необхідне звернути увагу на таке.</w:t>
      </w:r>
    </w:p>
    <w:p w:rsidR="001B10E7" w:rsidRPr="001B10E7" w:rsidRDefault="001B10E7" w:rsidP="0052751B">
      <w:pPr>
        <w:pStyle w:val="af0"/>
        <w:numPr>
          <w:ilvl w:val="0"/>
          <w:numId w:val="31"/>
        </w:numPr>
        <w:tabs>
          <w:tab w:val="left" w:pos="993"/>
        </w:tabs>
        <w:spacing w:after="120" w:line="264" w:lineRule="auto"/>
        <w:ind w:left="0" w:right="85" w:firstLine="709"/>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Новою редакцією частини другої статті </w:t>
      </w:r>
      <w:r w:rsidR="0052751B">
        <w:rPr>
          <w:rFonts w:ascii="Times New Roman" w:hAnsi="Times New Roman"/>
          <w:color w:val="000000" w:themeColor="text1"/>
          <w:sz w:val="28"/>
          <w:szCs w:val="28"/>
        </w:rPr>
        <w:t>9</w:t>
      </w:r>
      <w:r>
        <w:rPr>
          <w:rFonts w:ascii="Times New Roman" w:hAnsi="Times New Roman"/>
          <w:color w:val="000000" w:themeColor="text1"/>
          <w:sz w:val="28"/>
          <w:szCs w:val="28"/>
        </w:rPr>
        <w:t xml:space="preserve"> Закону України </w:t>
      </w:r>
      <w:r w:rsidR="003A2999" w:rsidRPr="001B10E7">
        <w:rPr>
          <w:rFonts w:ascii="Times New Roman" w:hAnsi="Times New Roman"/>
          <w:sz w:val="28"/>
          <w:szCs w:val="28"/>
        </w:rPr>
        <w:t>"</w:t>
      </w:r>
      <w:r>
        <w:rPr>
          <w:rFonts w:ascii="Times New Roman" w:hAnsi="Times New Roman"/>
          <w:color w:val="000000" w:themeColor="text1"/>
          <w:sz w:val="28"/>
          <w:szCs w:val="28"/>
        </w:rPr>
        <w:t>Про Національний банк України</w:t>
      </w:r>
      <w:r w:rsidR="003A2999" w:rsidRPr="001B10E7">
        <w:rPr>
          <w:rFonts w:ascii="Times New Roman" w:hAnsi="Times New Roman"/>
          <w:sz w:val="28"/>
          <w:szCs w:val="28"/>
        </w:rPr>
        <w:t>"</w:t>
      </w:r>
      <w:r>
        <w:rPr>
          <w:rFonts w:ascii="Times New Roman" w:hAnsi="Times New Roman"/>
          <w:color w:val="000000" w:themeColor="text1"/>
          <w:sz w:val="28"/>
          <w:szCs w:val="28"/>
        </w:rPr>
        <w:t xml:space="preserve"> передбачається, що члени </w:t>
      </w:r>
      <w:r>
        <w:rPr>
          <w:rFonts w:ascii="Times New Roman" w:hAnsi="Times New Roman"/>
          <w:sz w:val="28"/>
        </w:rPr>
        <w:t>Ради Національного банку</w:t>
      </w:r>
      <w:r w:rsidR="00C84A28">
        <w:rPr>
          <w:rFonts w:ascii="Times New Roman" w:hAnsi="Times New Roman"/>
          <w:sz w:val="28"/>
        </w:rPr>
        <w:t xml:space="preserve"> України</w:t>
      </w:r>
      <w:r>
        <w:rPr>
          <w:rFonts w:ascii="Times New Roman" w:hAnsi="Times New Roman"/>
          <w:sz w:val="28"/>
        </w:rPr>
        <w:t xml:space="preserve"> несуть солідарну відповідальність за прийняті рішення та діяльність Ради Національного банку як колегіального органу. Такий нормотворчий підхід не враховує вимог частини другої статті 61 Конституції України, за якою юридична відповідальність особи має індивідуальний характер.</w:t>
      </w:r>
    </w:p>
    <w:p w:rsidR="00C84A28" w:rsidRPr="00C84A28" w:rsidRDefault="00C84A28" w:rsidP="00027E01">
      <w:pPr>
        <w:pStyle w:val="af0"/>
        <w:numPr>
          <w:ilvl w:val="0"/>
          <w:numId w:val="31"/>
        </w:numPr>
        <w:tabs>
          <w:tab w:val="left" w:pos="993"/>
        </w:tabs>
        <w:spacing w:after="120" w:line="264" w:lineRule="auto"/>
        <w:ind w:left="0" w:right="85" w:firstLine="709"/>
        <w:contextualSpacing w:val="0"/>
        <w:jc w:val="both"/>
        <w:rPr>
          <w:rFonts w:ascii="Times New Roman" w:hAnsi="Times New Roman"/>
          <w:color w:val="000000" w:themeColor="text1"/>
          <w:sz w:val="28"/>
          <w:szCs w:val="28"/>
        </w:rPr>
      </w:pPr>
      <w:r>
        <w:rPr>
          <w:rFonts w:ascii="Times New Roman" w:hAnsi="Times New Roman"/>
          <w:sz w:val="28"/>
        </w:rPr>
        <w:t xml:space="preserve">Змінами, що планується </w:t>
      </w:r>
      <w:proofErr w:type="spellStart"/>
      <w:r>
        <w:rPr>
          <w:rFonts w:ascii="Times New Roman" w:hAnsi="Times New Roman"/>
          <w:sz w:val="28"/>
        </w:rPr>
        <w:t>внести</w:t>
      </w:r>
      <w:proofErr w:type="spellEnd"/>
      <w:r>
        <w:rPr>
          <w:rFonts w:ascii="Times New Roman" w:hAnsi="Times New Roman"/>
          <w:sz w:val="28"/>
        </w:rPr>
        <w:t xml:space="preserve"> після частини четвертої статті 10</w:t>
      </w:r>
      <w:r w:rsidRPr="00C84A28">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Закону України </w:t>
      </w:r>
      <w:r w:rsidR="003A2999" w:rsidRPr="001B10E7">
        <w:rPr>
          <w:rFonts w:ascii="Times New Roman" w:hAnsi="Times New Roman"/>
          <w:sz w:val="28"/>
          <w:szCs w:val="28"/>
        </w:rPr>
        <w:t>"</w:t>
      </w:r>
      <w:r>
        <w:rPr>
          <w:rFonts w:ascii="Times New Roman" w:hAnsi="Times New Roman"/>
          <w:color w:val="000000" w:themeColor="text1"/>
          <w:sz w:val="28"/>
          <w:szCs w:val="28"/>
        </w:rPr>
        <w:t>Про Національний банк України</w:t>
      </w:r>
      <w:r w:rsidR="003A2999" w:rsidRPr="001B10E7">
        <w:rPr>
          <w:rFonts w:ascii="Times New Roman" w:hAnsi="Times New Roman"/>
          <w:sz w:val="28"/>
          <w:szCs w:val="28"/>
        </w:rPr>
        <w:t>"</w:t>
      </w:r>
      <w:r>
        <w:rPr>
          <w:rFonts w:ascii="Times New Roman" w:hAnsi="Times New Roman"/>
          <w:color w:val="000000" w:themeColor="text1"/>
          <w:sz w:val="28"/>
          <w:szCs w:val="28"/>
        </w:rPr>
        <w:t xml:space="preserve">, передбачається розширити коло осіб, які не можуть бути членами Ради </w:t>
      </w:r>
      <w:r>
        <w:rPr>
          <w:rFonts w:ascii="Times New Roman" w:hAnsi="Times New Roman"/>
          <w:sz w:val="28"/>
        </w:rPr>
        <w:t xml:space="preserve"> Національного банку України, зазначених у частині четвертій цієї статті. </w:t>
      </w:r>
    </w:p>
    <w:p w:rsidR="001B10E7" w:rsidRDefault="00C84A28" w:rsidP="00027E01">
      <w:pPr>
        <w:pStyle w:val="af0"/>
        <w:tabs>
          <w:tab w:val="left" w:pos="993"/>
        </w:tabs>
        <w:spacing w:after="120" w:line="264" w:lineRule="auto"/>
        <w:ind w:left="0" w:right="85" w:firstLine="709"/>
        <w:contextualSpacing w:val="0"/>
        <w:jc w:val="both"/>
        <w:rPr>
          <w:rFonts w:ascii="Times New Roman" w:hAnsi="Times New Roman"/>
          <w:sz w:val="28"/>
        </w:rPr>
      </w:pPr>
      <w:r>
        <w:rPr>
          <w:rFonts w:ascii="Times New Roman" w:hAnsi="Times New Roman"/>
          <w:sz w:val="28"/>
        </w:rPr>
        <w:t>Насамперед слід зазначити, що нормативний матеріал чинної частини четвертої та нової редакції частини п’ятої слід було б об’єднати в одну частину шляхом викладення частини четвертої статті 10 зазначеного Закону в новій редакції.</w:t>
      </w:r>
    </w:p>
    <w:p w:rsidR="00BE78CB" w:rsidRDefault="00C84A28" w:rsidP="00027E01">
      <w:pPr>
        <w:pStyle w:val="af0"/>
        <w:tabs>
          <w:tab w:val="left" w:pos="709"/>
          <w:tab w:val="left" w:pos="993"/>
        </w:tabs>
        <w:spacing w:after="120" w:line="264" w:lineRule="auto"/>
        <w:ind w:left="0" w:firstLine="709"/>
        <w:contextualSpacing w:val="0"/>
        <w:jc w:val="both"/>
        <w:rPr>
          <w:rStyle w:val="st42"/>
          <w:sz w:val="28"/>
          <w:szCs w:val="28"/>
        </w:rPr>
      </w:pPr>
      <w:r>
        <w:rPr>
          <w:rFonts w:ascii="Times New Roman" w:hAnsi="Times New Roman"/>
          <w:sz w:val="28"/>
        </w:rPr>
        <w:lastRenderedPageBreak/>
        <w:t xml:space="preserve">Крім того, окремими пунктами нової частини п’ятої статті 10 зазначеного Закону передбачається </w:t>
      </w:r>
      <w:r w:rsidR="00EA373D">
        <w:rPr>
          <w:rFonts w:ascii="Times New Roman" w:hAnsi="Times New Roman"/>
          <w:sz w:val="28"/>
        </w:rPr>
        <w:t xml:space="preserve">безстроково </w:t>
      </w:r>
      <w:r>
        <w:rPr>
          <w:rFonts w:ascii="Times New Roman" w:hAnsi="Times New Roman"/>
          <w:sz w:val="28"/>
        </w:rPr>
        <w:t>позбавити визначене законопроектом коло осіб права обіймати пос</w:t>
      </w:r>
      <w:r w:rsidR="00A55ABB">
        <w:rPr>
          <w:rFonts w:ascii="Times New Roman" w:hAnsi="Times New Roman"/>
          <w:sz w:val="28"/>
        </w:rPr>
        <w:t>аду члена Ради НБУ, зокрема тих</w:t>
      </w:r>
      <w:r>
        <w:rPr>
          <w:rFonts w:ascii="Times New Roman" w:hAnsi="Times New Roman"/>
          <w:sz w:val="28"/>
        </w:rPr>
        <w:t>, яких виключено з професійного об’єднання (спілки) правників (у тому числі адвокатів), аудиторів, бухгалтерів за виявлені порушення або відомості про як</w:t>
      </w:r>
      <w:r w:rsidR="00EA373D">
        <w:rPr>
          <w:rFonts w:ascii="Times New Roman" w:hAnsi="Times New Roman"/>
          <w:sz w:val="28"/>
        </w:rPr>
        <w:t>их</w:t>
      </w:r>
      <w:r>
        <w:rPr>
          <w:rFonts w:ascii="Times New Roman" w:hAnsi="Times New Roman"/>
          <w:sz w:val="28"/>
        </w:rPr>
        <w:t xml:space="preserve"> виключено з відповідних реєстрів чи </w:t>
      </w:r>
      <w:proofErr w:type="spellStart"/>
      <w:r>
        <w:rPr>
          <w:rFonts w:ascii="Times New Roman" w:hAnsi="Times New Roman"/>
          <w:sz w:val="28"/>
        </w:rPr>
        <w:t>внесено</w:t>
      </w:r>
      <w:proofErr w:type="spellEnd"/>
      <w:r>
        <w:rPr>
          <w:rFonts w:ascii="Times New Roman" w:hAnsi="Times New Roman"/>
          <w:sz w:val="28"/>
        </w:rPr>
        <w:t xml:space="preserve"> до цих реєстрів запис про припинення права особи на зайняття певною діяльністю за виявлені порушення.</w:t>
      </w:r>
      <w:r w:rsidR="00BE78CB">
        <w:rPr>
          <w:rFonts w:ascii="Times New Roman" w:hAnsi="Times New Roman"/>
          <w:sz w:val="28"/>
        </w:rPr>
        <w:t xml:space="preserve"> </w:t>
      </w:r>
      <w:r w:rsidR="00BE78CB" w:rsidRPr="00F81E1D">
        <w:rPr>
          <w:rFonts w:ascii="Times New Roman" w:eastAsiaTheme="minorHAnsi" w:hAnsi="Times New Roman"/>
          <w:color w:val="000000"/>
          <w:sz w:val="28"/>
          <w:szCs w:val="28"/>
        </w:rPr>
        <w:t xml:space="preserve">Такий законодавчий підхід не враховує вимог частини першої статті 43 Основного Закону України, за якою </w:t>
      </w:r>
      <w:r w:rsidR="00BE78CB" w:rsidRPr="00F81E1D">
        <w:rPr>
          <w:rFonts w:ascii="Times New Roman" w:hAnsi="Times New Roman"/>
          <w:sz w:val="28"/>
          <w:szCs w:val="28"/>
        </w:rPr>
        <w:t>“</w:t>
      </w:r>
      <w:r w:rsidR="00BE78CB" w:rsidRPr="00F81E1D">
        <w:rPr>
          <w:rFonts w:ascii="Times New Roman" w:eastAsiaTheme="minorHAnsi" w:hAnsi="Times New Roman"/>
          <w:color w:val="000000"/>
          <w:sz w:val="28"/>
          <w:szCs w:val="28"/>
        </w:rPr>
        <w:t>кожен має право на працю, що включає можливість заробляти собі на життя працею, яку він вільно обирає або на яку вільно погоджується</w:t>
      </w:r>
      <w:r w:rsidR="00BE78CB" w:rsidRPr="00F81E1D">
        <w:rPr>
          <w:rFonts w:ascii="Times New Roman" w:hAnsi="Times New Roman"/>
          <w:sz w:val="28"/>
          <w:szCs w:val="28"/>
        </w:rPr>
        <w:t>”</w:t>
      </w:r>
      <w:r w:rsidR="00BE78CB" w:rsidRPr="00F81E1D">
        <w:rPr>
          <w:rStyle w:val="st42"/>
          <w:sz w:val="28"/>
          <w:szCs w:val="28"/>
        </w:rPr>
        <w:t>.</w:t>
      </w:r>
    </w:p>
    <w:p w:rsidR="00262FE9" w:rsidRPr="00262FE9" w:rsidRDefault="003A2999" w:rsidP="00027E01">
      <w:pPr>
        <w:pStyle w:val="af0"/>
        <w:numPr>
          <w:ilvl w:val="0"/>
          <w:numId w:val="31"/>
        </w:numPr>
        <w:tabs>
          <w:tab w:val="left" w:pos="993"/>
        </w:tabs>
        <w:spacing w:after="120" w:line="264" w:lineRule="auto"/>
        <w:ind w:left="0" w:right="85" w:firstLine="709"/>
        <w:contextualSpacing w:val="0"/>
        <w:jc w:val="both"/>
        <w:rPr>
          <w:rFonts w:ascii="Times New Roman" w:hAnsi="Times New Roman"/>
          <w:sz w:val="28"/>
          <w:szCs w:val="28"/>
        </w:rPr>
      </w:pPr>
      <w:r w:rsidRPr="00262FE9">
        <w:rPr>
          <w:rFonts w:ascii="Times New Roman" w:hAnsi="Times New Roman"/>
          <w:color w:val="000000" w:themeColor="text1"/>
          <w:sz w:val="28"/>
          <w:szCs w:val="28"/>
        </w:rPr>
        <w:t xml:space="preserve">За новою редакцією частини першої статті 13 Закону України </w:t>
      </w:r>
      <w:r w:rsidRPr="00262FE9">
        <w:rPr>
          <w:rFonts w:ascii="Times New Roman" w:hAnsi="Times New Roman"/>
          <w:sz w:val="28"/>
          <w:szCs w:val="28"/>
        </w:rPr>
        <w:t>"</w:t>
      </w:r>
      <w:r w:rsidRPr="00262FE9">
        <w:rPr>
          <w:rFonts w:ascii="Times New Roman" w:hAnsi="Times New Roman"/>
          <w:color w:val="000000" w:themeColor="text1"/>
          <w:sz w:val="28"/>
          <w:szCs w:val="28"/>
        </w:rPr>
        <w:t>Про Національний банк України</w:t>
      </w:r>
      <w:r w:rsidRPr="00262FE9">
        <w:rPr>
          <w:rFonts w:ascii="Times New Roman" w:hAnsi="Times New Roman"/>
          <w:sz w:val="28"/>
          <w:szCs w:val="28"/>
        </w:rPr>
        <w:t>" передбачається, що "м</w:t>
      </w:r>
      <w:r w:rsidRPr="00262FE9">
        <w:rPr>
          <w:rFonts w:ascii="Times New Roman" w:hAnsi="Times New Roman"/>
          <w:sz w:val="28"/>
        </w:rPr>
        <w:t>атеріали засідань Ради Національного банку оформлюються у вигляді протоколів та рішень, візуються всіма присутніми на засіданні членами Ради Національного банку і підписуються головуючим на її засіданні</w:t>
      </w:r>
      <w:r w:rsidRPr="00262FE9">
        <w:rPr>
          <w:rFonts w:ascii="Times New Roman" w:hAnsi="Times New Roman"/>
          <w:sz w:val="28"/>
          <w:szCs w:val="28"/>
        </w:rPr>
        <w:t>"</w:t>
      </w:r>
      <w:r w:rsidRPr="00262FE9">
        <w:rPr>
          <w:rFonts w:ascii="Times New Roman" w:hAnsi="Times New Roman"/>
          <w:sz w:val="28"/>
        </w:rPr>
        <w:t>. Проте, законопроектом не визначаються правові наслідки відмови члена Ради НБУ від візування протоколів або рішень Ради НБУ</w:t>
      </w:r>
      <w:r w:rsidR="00262FE9" w:rsidRPr="00262FE9">
        <w:rPr>
          <w:rFonts w:ascii="Times New Roman" w:hAnsi="Times New Roman"/>
          <w:sz w:val="28"/>
        </w:rPr>
        <w:t>, що свідчить про незавершеність</w:t>
      </w:r>
      <w:r w:rsidR="00262FE9">
        <w:rPr>
          <w:rFonts w:ascii="Times New Roman" w:hAnsi="Times New Roman"/>
          <w:sz w:val="28"/>
        </w:rPr>
        <w:t xml:space="preserve"> </w:t>
      </w:r>
      <w:r w:rsidR="00262FE9" w:rsidRPr="00262FE9">
        <w:rPr>
          <w:rFonts w:ascii="Times New Roman" w:hAnsi="Times New Roman"/>
          <w:sz w:val="28"/>
          <w:szCs w:val="28"/>
        </w:rPr>
        <w:t>механізм</w:t>
      </w:r>
      <w:r w:rsidR="00262FE9">
        <w:rPr>
          <w:rFonts w:ascii="Times New Roman" w:hAnsi="Times New Roman"/>
          <w:sz w:val="28"/>
          <w:szCs w:val="28"/>
        </w:rPr>
        <w:t>у</w:t>
      </w:r>
      <w:r w:rsidR="00262FE9" w:rsidRPr="00262FE9">
        <w:rPr>
          <w:rFonts w:ascii="Times New Roman" w:hAnsi="Times New Roman"/>
          <w:sz w:val="28"/>
          <w:szCs w:val="28"/>
        </w:rPr>
        <w:t xml:space="preserve"> правового регулювання</w:t>
      </w:r>
      <w:r w:rsidR="00262FE9">
        <w:rPr>
          <w:rFonts w:ascii="Times New Roman" w:hAnsi="Times New Roman"/>
          <w:sz w:val="28"/>
          <w:szCs w:val="28"/>
        </w:rPr>
        <w:t>, чим</w:t>
      </w:r>
      <w:r w:rsidR="00262FE9" w:rsidRPr="00262FE9">
        <w:rPr>
          <w:rFonts w:ascii="Times New Roman" w:hAnsi="Times New Roman"/>
          <w:sz w:val="28"/>
          <w:szCs w:val="28"/>
        </w:rPr>
        <w:t xml:space="preserve">  не врахову</w:t>
      </w:r>
      <w:r w:rsidR="00262FE9">
        <w:rPr>
          <w:rFonts w:ascii="Times New Roman" w:hAnsi="Times New Roman"/>
          <w:sz w:val="28"/>
          <w:szCs w:val="28"/>
        </w:rPr>
        <w:t>ються</w:t>
      </w:r>
      <w:r w:rsidR="00262FE9" w:rsidRPr="00262FE9">
        <w:rPr>
          <w:rFonts w:ascii="Times New Roman" w:hAnsi="Times New Roman"/>
          <w:sz w:val="28"/>
          <w:szCs w:val="28"/>
        </w:rPr>
        <w:t xml:space="preserve"> вимог</w:t>
      </w:r>
      <w:r w:rsidR="00262FE9">
        <w:rPr>
          <w:rFonts w:ascii="Times New Roman" w:hAnsi="Times New Roman"/>
          <w:sz w:val="28"/>
          <w:szCs w:val="28"/>
        </w:rPr>
        <w:t>и</w:t>
      </w:r>
      <w:r w:rsidR="00262FE9" w:rsidRPr="00262FE9">
        <w:rPr>
          <w:rFonts w:ascii="Times New Roman" w:hAnsi="Times New Roman"/>
          <w:sz w:val="28"/>
          <w:szCs w:val="28"/>
        </w:rPr>
        <w:t xml:space="preserve">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адже неповнота правового регулювання суспільних відносин не відповідає визначенню України як правової держави, на чому наголошував Конституційний Суд України (рішення від 22 вересня 2005 року № 5-рп/2005, від 30 вересня 2010 року № 20-рп/2010, від 22 грудня 2010 року № 23-рп/2010,  від 1 червня 2016 року №2-рп/2016, від 27 лютого 2018 року №1-рп/2018, від 26 квітня 2018 року №4-рп/2018). </w:t>
      </w:r>
    </w:p>
    <w:p w:rsidR="00262FE9" w:rsidRPr="00896B79" w:rsidRDefault="00262FE9" w:rsidP="00027E01">
      <w:pPr>
        <w:pStyle w:val="af0"/>
        <w:numPr>
          <w:ilvl w:val="0"/>
          <w:numId w:val="31"/>
        </w:numPr>
        <w:tabs>
          <w:tab w:val="left" w:pos="993"/>
        </w:tabs>
        <w:spacing w:after="120" w:line="264" w:lineRule="auto"/>
        <w:ind w:left="0" w:right="85" w:firstLine="709"/>
        <w:contextualSpacing w:val="0"/>
        <w:jc w:val="both"/>
        <w:rPr>
          <w:rStyle w:val="st42"/>
          <w:color w:val="000000" w:themeColor="text1"/>
          <w:sz w:val="28"/>
          <w:szCs w:val="28"/>
        </w:rPr>
      </w:pPr>
      <w:r w:rsidRPr="00A72DA2">
        <w:rPr>
          <w:rFonts w:ascii="Times New Roman" w:hAnsi="Times New Roman"/>
          <w:color w:val="000000" w:themeColor="text1"/>
          <w:sz w:val="28"/>
          <w:szCs w:val="28"/>
        </w:rPr>
        <w:t xml:space="preserve">Так само не завершено механізм правового регулювання у новій редакції пункту 8 частини першої статті 42 Закону України </w:t>
      </w:r>
      <w:r w:rsidRPr="00A72DA2">
        <w:rPr>
          <w:rFonts w:ascii="Times New Roman" w:hAnsi="Times New Roman"/>
          <w:sz w:val="28"/>
          <w:szCs w:val="28"/>
        </w:rPr>
        <w:t>"</w:t>
      </w:r>
      <w:r w:rsidRPr="00A72DA2">
        <w:rPr>
          <w:rFonts w:ascii="Times New Roman" w:hAnsi="Times New Roman"/>
          <w:color w:val="000000" w:themeColor="text1"/>
          <w:sz w:val="28"/>
          <w:szCs w:val="28"/>
        </w:rPr>
        <w:t>Про Національний банк України</w:t>
      </w:r>
      <w:r w:rsidRPr="00A72DA2">
        <w:rPr>
          <w:rFonts w:ascii="Times New Roman" w:hAnsi="Times New Roman"/>
          <w:sz w:val="28"/>
          <w:szCs w:val="28"/>
        </w:rPr>
        <w:t>", за яким Національний банк України для забезпечення виконання покладених на нього функцій розміщує золотовалютний резерв самостійно або через уповноважені ним юридичні особи, що надають фінансові послуги на міжнародних ринках. Адже законопроектом не визначається</w:t>
      </w:r>
      <w:r w:rsidR="00485B56">
        <w:rPr>
          <w:rFonts w:ascii="Times New Roman" w:hAnsi="Times New Roman"/>
          <w:sz w:val="28"/>
          <w:szCs w:val="28"/>
        </w:rPr>
        <w:t xml:space="preserve"> </w:t>
      </w:r>
      <w:r w:rsidRPr="00A72DA2">
        <w:rPr>
          <w:rFonts w:ascii="Times New Roman" w:hAnsi="Times New Roman"/>
          <w:sz w:val="28"/>
          <w:szCs w:val="28"/>
        </w:rPr>
        <w:t>п</w:t>
      </w:r>
      <w:r w:rsidR="00A55ABB">
        <w:rPr>
          <w:rFonts w:ascii="Times New Roman" w:hAnsi="Times New Roman"/>
          <w:sz w:val="28"/>
          <w:szCs w:val="28"/>
        </w:rPr>
        <w:t>орядок</w:t>
      </w:r>
      <w:r w:rsidRPr="00A72DA2">
        <w:rPr>
          <w:rFonts w:ascii="Times New Roman" w:hAnsi="Times New Roman"/>
          <w:sz w:val="28"/>
          <w:szCs w:val="28"/>
        </w:rPr>
        <w:t xml:space="preserve"> уповноваження певних юридичних осіб на розміщення золотовалютного резерву, що також не враховує вимог частини першої статті 2 чинного </w:t>
      </w:r>
      <w:r w:rsidRPr="00A72DA2">
        <w:rPr>
          <w:rFonts w:ascii="Times New Roman" w:hAnsi="Times New Roman"/>
          <w:color w:val="000000" w:themeColor="text1"/>
          <w:sz w:val="28"/>
          <w:szCs w:val="28"/>
        </w:rPr>
        <w:t xml:space="preserve">Закону України </w:t>
      </w:r>
      <w:r w:rsidRPr="00A72DA2">
        <w:rPr>
          <w:rFonts w:ascii="Times New Roman" w:hAnsi="Times New Roman"/>
          <w:sz w:val="28"/>
          <w:szCs w:val="28"/>
        </w:rPr>
        <w:t>"</w:t>
      </w:r>
      <w:r w:rsidRPr="00A72DA2">
        <w:rPr>
          <w:rFonts w:ascii="Times New Roman" w:hAnsi="Times New Roman"/>
          <w:color w:val="000000" w:themeColor="text1"/>
          <w:sz w:val="28"/>
          <w:szCs w:val="28"/>
        </w:rPr>
        <w:t>Про Національний банк України</w:t>
      </w:r>
      <w:r w:rsidRPr="00A72DA2">
        <w:rPr>
          <w:rFonts w:ascii="Times New Roman" w:hAnsi="Times New Roman"/>
          <w:sz w:val="28"/>
          <w:szCs w:val="28"/>
        </w:rPr>
        <w:t xml:space="preserve">", за якою </w:t>
      </w:r>
      <w:r w:rsidRPr="00A72DA2">
        <w:rPr>
          <w:rStyle w:val="st42"/>
          <w:sz w:val="28"/>
          <w:szCs w:val="28"/>
        </w:rPr>
        <w:t xml:space="preserve">завдання, функції, повноваження і принципи організації Національного банку України визначаються </w:t>
      </w:r>
      <w:r w:rsidRPr="00A72DA2">
        <w:rPr>
          <w:rStyle w:val="st96"/>
          <w:color w:val="auto"/>
          <w:sz w:val="28"/>
          <w:szCs w:val="28"/>
        </w:rPr>
        <w:t>Конституцією України</w:t>
      </w:r>
      <w:r w:rsidRPr="00A72DA2">
        <w:rPr>
          <w:rStyle w:val="st42"/>
          <w:sz w:val="28"/>
          <w:szCs w:val="28"/>
        </w:rPr>
        <w:t>, цим Законом та іншими законами України</w:t>
      </w:r>
      <w:r w:rsidR="00A72DA2" w:rsidRPr="00A72DA2">
        <w:rPr>
          <w:rStyle w:val="st42"/>
          <w:sz w:val="28"/>
          <w:szCs w:val="28"/>
        </w:rPr>
        <w:t>.</w:t>
      </w:r>
    </w:p>
    <w:p w:rsidR="00896B79" w:rsidRPr="00DF02CF" w:rsidRDefault="00896B79" w:rsidP="00A55ABB">
      <w:pPr>
        <w:pStyle w:val="af0"/>
        <w:numPr>
          <w:ilvl w:val="0"/>
          <w:numId w:val="31"/>
        </w:numPr>
        <w:tabs>
          <w:tab w:val="left" w:pos="993"/>
        </w:tabs>
        <w:spacing w:after="240" w:line="264" w:lineRule="auto"/>
        <w:ind w:left="0" w:right="85" w:firstLine="709"/>
        <w:contextualSpacing w:val="0"/>
        <w:jc w:val="both"/>
        <w:rPr>
          <w:rFonts w:ascii="Times New Roman" w:hAnsi="Times New Roman"/>
          <w:b/>
          <w:sz w:val="28"/>
          <w:szCs w:val="28"/>
        </w:rPr>
      </w:pPr>
      <w:r w:rsidRPr="00E83125">
        <w:rPr>
          <w:rFonts w:ascii="Times New Roman" w:hAnsi="Times New Roman"/>
          <w:color w:val="000000" w:themeColor="text1"/>
          <w:sz w:val="28"/>
          <w:szCs w:val="28"/>
        </w:rPr>
        <w:lastRenderedPageBreak/>
        <w:t xml:space="preserve">Згідно з новою редакцією частини першої статті 52 Закону України </w:t>
      </w:r>
      <w:r w:rsidRPr="00E83125">
        <w:rPr>
          <w:rFonts w:ascii="Times New Roman" w:hAnsi="Times New Roman"/>
          <w:sz w:val="28"/>
          <w:szCs w:val="28"/>
        </w:rPr>
        <w:t>"</w:t>
      </w:r>
      <w:r w:rsidRPr="00E83125">
        <w:rPr>
          <w:rFonts w:ascii="Times New Roman" w:hAnsi="Times New Roman"/>
          <w:color w:val="000000" w:themeColor="text1"/>
          <w:sz w:val="28"/>
          <w:szCs w:val="28"/>
        </w:rPr>
        <w:t>Про Національний банк України</w:t>
      </w:r>
      <w:r w:rsidRPr="00E83125">
        <w:rPr>
          <w:rFonts w:ascii="Times New Roman" w:hAnsi="Times New Roman"/>
          <w:sz w:val="28"/>
          <w:szCs w:val="28"/>
        </w:rPr>
        <w:t xml:space="preserve">" передбачається, що </w:t>
      </w:r>
      <w:r w:rsidRPr="00E83125">
        <w:rPr>
          <w:rFonts w:ascii="Times New Roman" w:hAnsi="Times New Roman"/>
          <w:color w:val="000000" w:themeColor="text1"/>
          <w:sz w:val="28"/>
          <w:szCs w:val="28"/>
        </w:rPr>
        <w:t xml:space="preserve"> </w:t>
      </w:r>
      <w:r w:rsidRPr="00E83125">
        <w:rPr>
          <w:rFonts w:ascii="Times New Roman" w:hAnsi="Times New Roman"/>
          <w:sz w:val="28"/>
        </w:rPr>
        <w:t>Національний банк та Кабінет Міністрів України можуть проводити взаємні консультації з питань грошово-кредитної політики та державної економічної політики, зокрема щодо прогнозу основних макроекономічних показників,</w:t>
      </w:r>
      <w:r w:rsidRPr="00E83125">
        <w:rPr>
          <w:rFonts w:ascii="Times New Roman" w:hAnsi="Times New Roman"/>
          <w:b/>
          <w:sz w:val="28"/>
        </w:rPr>
        <w:t xml:space="preserve"> </w:t>
      </w:r>
      <w:r w:rsidRPr="00E83125">
        <w:rPr>
          <w:rFonts w:ascii="Times New Roman" w:hAnsi="Times New Roman"/>
          <w:sz w:val="28"/>
        </w:rPr>
        <w:t>включаючи монетарні показники і показники валютно-курсової політики.</w:t>
      </w:r>
      <w:r w:rsidR="00E83125" w:rsidRPr="00E83125">
        <w:rPr>
          <w:rFonts w:ascii="Times New Roman" w:hAnsi="Times New Roman"/>
          <w:sz w:val="28"/>
        </w:rPr>
        <w:t xml:space="preserve"> </w:t>
      </w:r>
      <w:r w:rsidR="00E83125">
        <w:rPr>
          <w:rFonts w:ascii="Times New Roman" w:hAnsi="Times New Roman"/>
          <w:sz w:val="28"/>
        </w:rPr>
        <w:t>З</w:t>
      </w:r>
      <w:r w:rsidR="00E83125" w:rsidRPr="00E83125">
        <w:rPr>
          <w:rFonts w:ascii="Times New Roman" w:hAnsi="Times New Roman"/>
          <w:sz w:val="28"/>
        </w:rPr>
        <w:t xml:space="preserve"> огляду на вимоги </w:t>
      </w:r>
      <w:r w:rsidRPr="00E83125">
        <w:rPr>
          <w:rFonts w:ascii="Times New Roman" w:eastAsia="Times New Roman" w:hAnsi="Times New Roman"/>
          <w:color w:val="000000"/>
          <w:sz w:val="28"/>
          <w:szCs w:val="28"/>
          <w:lang w:eastAsia="uk-UA"/>
        </w:rPr>
        <w:t xml:space="preserve">частини другої статті 19, пункту </w:t>
      </w:r>
      <w:r w:rsidR="00E83125">
        <w:rPr>
          <w:rFonts w:ascii="Times New Roman" w:eastAsia="Times New Roman" w:hAnsi="Times New Roman"/>
          <w:color w:val="000000"/>
          <w:sz w:val="28"/>
          <w:szCs w:val="28"/>
          <w:lang w:eastAsia="uk-UA"/>
        </w:rPr>
        <w:t>12</w:t>
      </w:r>
      <w:r w:rsidRPr="00E83125">
        <w:rPr>
          <w:rFonts w:ascii="Times New Roman" w:eastAsia="Times New Roman" w:hAnsi="Times New Roman"/>
          <w:color w:val="000000"/>
          <w:sz w:val="28"/>
          <w:szCs w:val="28"/>
          <w:lang w:eastAsia="uk-UA"/>
        </w:rPr>
        <w:t xml:space="preserve"> статті 92</w:t>
      </w:r>
      <w:r w:rsidR="00E83125">
        <w:rPr>
          <w:rFonts w:ascii="Times New Roman" w:eastAsia="Times New Roman" w:hAnsi="Times New Roman"/>
          <w:color w:val="000000"/>
          <w:sz w:val="28"/>
          <w:szCs w:val="28"/>
          <w:lang w:eastAsia="uk-UA"/>
        </w:rPr>
        <w:t xml:space="preserve">, частини другої статті 120 </w:t>
      </w:r>
      <w:r w:rsidRPr="00E83125">
        <w:rPr>
          <w:rFonts w:ascii="Times New Roman" w:eastAsia="Times New Roman" w:hAnsi="Times New Roman"/>
          <w:color w:val="000000"/>
          <w:sz w:val="28"/>
          <w:szCs w:val="28"/>
          <w:lang w:eastAsia="uk-UA"/>
        </w:rPr>
        <w:t xml:space="preserve">Конституції України, </w:t>
      </w:r>
      <w:r w:rsidR="00E83125">
        <w:rPr>
          <w:rFonts w:ascii="Times New Roman" w:eastAsia="Times New Roman" w:hAnsi="Times New Roman"/>
          <w:color w:val="000000"/>
          <w:sz w:val="28"/>
          <w:szCs w:val="28"/>
          <w:lang w:eastAsia="uk-UA"/>
        </w:rPr>
        <w:t xml:space="preserve">за якими </w:t>
      </w:r>
      <w:r w:rsidRPr="00E83125">
        <w:rPr>
          <w:rFonts w:ascii="Times New Roman" w:eastAsia="Times New Roman" w:hAnsi="Times New Roman"/>
          <w:color w:val="000000"/>
          <w:sz w:val="28"/>
          <w:szCs w:val="28"/>
          <w:lang w:eastAsia="uk-UA"/>
        </w:rPr>
        <w:t>органи державної влади зобов</w:t>
      </w:r>
      <w:r w:rsidR="00E83125">
        <w:rPr>
          <w:rFonts w:ascii="Times New Roman" w:eastAsia="Times New Roman" w:hAnsi="Times New Roman"/>
          <w:color w:val="000000"/>
          <w:sz w:val="28"/>
          <w:szCs w:val="28"/>
          <w:lang w:eastAsia="uk-UA"/>
        </w:rPr>
        <w:t>’</w:t>
      </w:r>
      <w:r w:rsidRPr="00E83125">
        <w:rPr>
          <w:rFonts w:ascii="Times New Roman" w:eastAsia="Times New Roman" w:hAnsi="Times New Roman"/>
          <w:color w:val="000000"/>
          <w:sz w:val="28"/>
          <w:szCs w:val="28"/>
          <w:lang w:eastAsia="uk-UA"/>
        </w:rPr>
        <w:t>язані діяти лише на підставі, в межах повноважень та у спосіб, що передбачені Конституцією та законами України</w:t>
      </w:r>
      <w:r w:rsidR="00E83125">
        <w:rPr>
          <w:rFonts w:ascii="Times New Roman" w:eastAsia="Times New Roman" w:hAnsi="Times New Roman"/>
          <w:color w:val="000000"/>
          <w:sz w:val="28"/>
          <w:szCs w:val="28"/>
          <w:lang w:eastAsia="uk-UA"/>
        </w:rPr>
        <w:t>; організація і діяльність органів виконавчої влади визначаються виключно законами України, вважаємо, що законом має в</w:t>
      </w:r>
      <w:r w:rsidR="00CE068D">
        <w:rPr>
          <w:rFonts w:ascii="Times New Roman" w:eastAsia="Times New Roman" w:hAnsi="Times New Roman"/>
          <w:color w:val="000000"/>
          <w:sz w:val="28"/>
          <w:szCs w:val="28"/>
          <w:lang w:eastAsia="uk-UA"/>
        </w:rPr>
        <w:t>становлювати</w:t>
      </w:r>
      <w:r w:rsidR="00E83125">
        <w:rPr>
          <w:rFonts w:ascii="Times New Roman" w:eastAsia="Times New Roman" w:hAnsi="Times New Roman"/>
          <w:color w:val="000000"/>
          <w:sz w:val="28"/>
          <w:szCs w:val="28"/>
          <w:lang w:eastAsia="uk-UA"/>
        </w:rPr>
        <w:t>ся спосіб діяль</w:t>
      </w:r>
      <w:bookmarkStart w:id="1" w:name="_GoBack"/>
      <w:bookmarkEnd w:id="1"/>
      <w:r w:rsidR="00E83125">
        <w:rPr>
          <w:rFonts w:ascii="Times New Roman" w:eastAsia="Times New Roman" w:hAnsi="Times New Roman"/>
          <w:color w:val="000000"/>
          <w:sz w:val="28"/>
          <w:szCs w:val="28"/>
          <w:lang w:eastAsia="uk-UA"/>
        </w:rPr>
        <w:t xml:space="preserve">ності для вищого органу у системі органів виконавчої влади, а не можливість здійснення повноважень </w:t>
      </w:r>
      <w:r w:rsidR="00DF02CF">
        <w:rPr>
          <w:rFonts w:ascii="Times New Roman" w:eastAsia="Times New Roman" w:hAnsi="Times New Roman"/>
          <w:color w:val="000000"/>
          <w:sz w:val="28"/>
          <w:szCs w:val="28"/>
          <w:lang w:eastAsia="uk-UA"/>
        </w:rPr>
        <w:t xml:space="preserve">Урядом </w:t>
      </w:r>
      <w:r w:rsidR="00DF02CF" w:rsidRPr="00DF02CF">
        <w:rPr>
          <w:rFonts w:ascii="Times New Roman" w:eastAsia="Times New Roman" w:hAnsi="Times New Roman"/>
          <w:color w:val="000000"/>
          <w:sz w:val="28"/>
          <w:szCs w:val="28"/>
          <w:lang w:eastAsia="uk-UA"/>
        </w:rPr>
        <w:t xml:space="preserve">України </w:t>
      </w:r>
      <w:r w:rsidR="00E83125" w:rsidRPr="00DF02CF">
        <w:rPr>
          <w:rFonts w:ascii="Times New Roman" w:hAnsi="Times New Roman"/>
          <w:sz w:val="28"/>
          <w:szCs w:val="28"/>
        </w:rPr>
        <w:t>з певною свободою розсуду.</w:t>
      </w:r>
    </w:p>
    <w:p w:rsidR="004E5D08" w:rsidRDefault="004E5D08" w:rsidP="001961A1">
      <w:pPr>
        <w:spacing w:after="120" w:line="264" w:lineRule="auto"/>
        <w:ind w:firstLine="709"/>
        <w:jc w:val="both"/>
        <w:rPr>
          <w:rFonts w:ascii="Times New Roman" w:hAnsi="Times New Roman"/>
          <w:color w:val="000000"/>
          <w:sz w:val="28"/>
          <w:szCs w:val="28"/>
          <w:shd w:val="clear" w:color="auto" w:fill="FFFFFF"/>
        </w:rPr>
      </w:pPr>
      <w:r w:rsidRPr="00AF0421">
        <w:rPr>
          <w:rFonts w:ascii="Times New Roman" w:hAnsi="Times New Roman"/>
          <w:b/>
          <w:sz w:val="28"/>
          <w:szCs w:val="28"/>
        </w:rPr>
        <w:t xml:space="preserve">Узагальнюючий висновок: </w:t>
      </w:r>
      <w:r w:rsidRPr="00AF0421">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AF0421">
        <w:rPr>
          <w:rFonts w:ascii="Times New Roman" w:hAnsi="Times New Roman"/>
          <w:color w:val="000000"/>
          <w:sz w:val="28"/>
          <w:szCs w:val="28"/>
          <w:shd w:val="clear" w:color="auto" w:fill="FFFFFF"/>
        </w:rPr>
        <w:t>частиною шостою статті 118 Регламенту Верховної Ради України.</w:t>
      </w:r>
    </w:p>
    <w:p w:rsidR="004E5D08" w:rsidRPr="00AF0421" w:rsidRDefault="004E5D08" w:rsidP="004E5D08">
      <w:pPr>
        <w:spacing w:after="120" w:line="264" w:lineRule="auto"/>
        <w:ind w:firstLine="709"/>
        <w:jc w:val="both"/>
        <w:rPr>
          <w:rFonts w:ascii="Times New Roman" w:hAnsi="Times New Roman"/>
          <w:color w:val="000000"/>
          <w:sz w:val="28"/>
          <w:szCs w:val="28"/>
          <w:shd w:val="clear" w:color="auto" w:fill="FFFFFF"/>
        </w:rPr>
      </w:pPr>
    </w:p>
    <w:p w:rsidR="004E5D08" w:rsidRPr="00484948" w:rsidRDefault="004E5D08" w:rsidP="004E5D08">
      <w:pPr>
        <w:spacing w:after="0"/>
        <w:ind w:firstLine="709"/>
        <w:rPr>
          <w:rFonts w:ascii="Times New Roman" w:hAnsi="Times New Roman"/>
          <w:b/>
          <w:sz w:val="28"/>
          <w:szCs w:val="28"/>
        </w:rPr>
      </w:pPr>
      <w:r w:rsidRPr="00484948">
        <w:rPr>
          <w:rFonts w:ascii="Times New Roman" w:hAnsi="Times New Roman"/>
          <w:b/>
          <w:sz w:val="28"/>
          <w:szCs w:val="28"/>
        </w:rPr>
        <w:t>Заступник керівника</w:t>
      </w:r>
    </w:p>
    <w:p w:rsidR="004E5D08" w:rsidRPr="00E86360" w:rsidRDefault="004E5D08" w:rsidP="004E5D08">
      <w:pPr>
        <w:spacing w:after="0"/>
        <w:ind w:firstLine="709"/>
        <w:rPr>
          <w:rFonts w:ascii="Times New Roman" w:hAnsi="Times New Roman"/>
          <w:sz w:val="28"/>
          <w:szCs w:val="28"/>
        </w:rPr>
      </w:pPr>
      <w:r w:rsidRPr="00484948">
        <w:rPr>
          <w:rFonts w:ascii="Times New Roman" w:hAnsi="Times New Roman"/>
          <w:b/>
          <w:sz w:val="28"/>
          <w:szCs w:val="28"/>
        </w:rPr>
        <w:t xml:space="preserve">Головного управління </w:t>
      </w:r>
      <w:r w:rsidRPr="00484948">
        <w:rPr>
          <w:rFonts w:ascii="Times New Roman" w:hAnsi="Times New Roman"/>
          <w:b/>
          <w:sz w:val="28"/>
          <w:szCs w:val="28"/>
        </w:rPr>
        <w:tab/>
      </w:r>
      <w:r w:rsidRPr="00484948">
        <w:rPr>
          <w:rFonts w:ascii="Times New Roman" w:hAnsi="Times New Roman"/>
          <w:b/>
          <w:sz w:val="28"/>
          <w:szCs w:val="28"/>
        </w:rPr>
        <w:tab/>
      </w:r>
      <w:r w:rsidRPr="00484948">
        <w:rPr>
          <w:rFonts w:ascii="Times New Roman" w:hAnsi="Times New Roman"/>
          <w:b/>
          <w:sz w:val="28"/>
          <w:szCs w:val="28"/>
        </w:rPr>
        <w:tab/>
      </w:r>
      <w:r w:rsidRPr="00484948">
        <w:rPr>
          <w:rFonts w:ascii="Times New Roman" w:hAnsi="Times New Roman"/>
          <w:b/>
          <w:sz w:val="28"/>
          <w:szCs w:val="28"/>
        </w:rPr>
        <w:tab/>
      </w:r>
      <w:r w:rsidRPr="00484948">
        <w:rPr>
          <w:rFonts w:ascii="Times New Roman" w:hAnsi="Times New Roman"/>
          <w:b/>
          <w:sz w:val="28"/>
          <w:szCs w:val="28"/>
        </w:rPr>
        <w:tab/>
        <w:t>В. МІЛОВАНОВ</w:t>
      </w:r>
    </w:p>
    <w:p w:rsidR="004E5D08" w:rsidRPr="00916922" w:rsidRDefault="004E5D08" w:rsidP="004E5D08">
      <w:pPr>
        <w:pStyle w:val="af0"/>
        <w:ind w:left="709"/>
        <w:jc w:val="both"/>
        <w:rPr>
          <w:rFonts w:ascii="Times New Roman" w:hAnsi="Times New Roman"/>
          <w:sz w:val="28"/>
          <w:szCs w:val="28"/>
        </w:rPr>
      </w:pPr>
    </w:p>
    <w:p w:rsidR="004E5D08" w:rsidRDefault="004E5D08" w:rsidP="004E5D08">
      <w:pPr>
        <w:ind w:firstLine="709"/>
      </w:pPr>
    </w:p>
    <w:p w:rsidR="00521B6A" w:rsidRPr="005764DF" w:rsidRDefault="00521B6A" w:rsidP="005764DF"/>
    <w:sectPr w:rsidR="00521B6A" w:rsidRPr="005764DF"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3DA" w:rsidRDefault="008913DA" w:rsidP="005E306B">
      <w:pPr>
        <w:spacing w:after="0" w:line="240" w:lineRule="auto"/>
      </w:pPr>
      <w:r>
        <w:separator/>
      </w:r>
    </w:p>
  </w:endnote>
  <w:endnote w:type="continuationSeparator" w:id="0">
    <w:p w:rsidR="008913DA" w:rsidRDefault="008913D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Yu Gothic"/>
    <w:charset w:val="00"/>
    <w:family w:val="auto"/>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3DA" w:rsidRDefault="008913DA" w:rsidP="005E306B">
      <w:pPr>
        <w:spacing w:after="0" w:line="240" w:lineRule="auto"/>
      </w:pPr>
      <w:r>
        <w:separator/>
      </w:r>
    </w:p>
  </w:footnote>
  <w:footnote w:type="continuationSeparator" w:id="0">
    <w:p w:rsidR="008913DA" w:rsidRDefault="008913D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A55ABB">
          <w:rPr>
            <w:noProof/>
          </w:rPr>
          <w:t>3</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07D77E8C"/>
    <w:multiLevelType w:val="hybridMultilevel"/>
    <w:tmpl w:val="8396808C"/>
    <w:lvl w:ilvl="0" w:tplc="783AA45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4"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EC3EE1"/>
    <w:multiLevelType w:val="hybridMultilevel"/>
    <w:tmpl w:val="4A46B3AC"/>
    <w:lvl w:ilvl="0" w:tplc="041046DE">
      <w:start w:val="3"/>
      <w:numFmt w:val="decimal"/>
      <w:lvlText w:val="%1."/>
      <w:lvlJc w:val="left"/>
      <w:pPr>
        <w:ind w:left="1069" w:hanging="360"/>
      </w:pPr>
      <w:rPr>
        <w:rFonts w:cs="Times New Roman" w:hint="default"/>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69A53F0"/>
    <w:multiLevelType w:val="hybridMultilevel"/>
    <w:tmpl w:val="BE345552"/>
    <w:lvl w:ilvl="0" w:tplc="E000E6A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20226470"/>
    <w:multiLevelType w:val="hybridMultilevel"/>
    <w:tmpl w:val="0C265916"/>
    <w:lvl w:ilvl="0" w:tplc="ED18326E">
      <w:start w:val="1"/>
      <w:numFmt w:val="decimal"/>
      <w:lvlText w:val="%1."/>
      <w:lvlJc w:val="left"/>
      <w:pPr>
        <w:ind w:left="928" w:hanging="360"/>
      </w:p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11" w15:restartNumberingAfterBreak="0">
    <w:nsid w:val="263F0508"/>
    <w:multiLevelType w:val="hybridMultilevel"/>
    <w:tmpl w:val="F89410E4"/>
    <w:lvl w:ilvl="0" w:tplc="427633FA">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4"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6"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7" w15:restartNumberingAfterBreak="0">
    <w:nsid w:val="3F1007F2"/>
    <w:multiLevelType w:val="hybridMultilevel"/>
    <w:tmpl w:val="44DAAEC0"/>
    <w:lvl w:ilvl="0" w:tplc="86D64EB4">
      <w:start w:val="1"/>
      <w:numFmt w:val="decimal"/>
      <w:lvlText w:val="%1."/>
      <w:lvlJc w:val="left"/>
      <w:pPr>
        <w:ind w:left="1069" w:hanging="360"/>
      </w:pPr>
      <w:rPr>
        <w:rFonts w:hint="default"/>
        <w:b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9"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0"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1" w15:restartNumberingAfterBreak="0">
    <w:nsid w:val="52E97469"/>
    <w:multiLevelType w:val="hybridMultilevel"/>
    <w:tmpl w:val="02BC21E6"/>
    <w:lvl w:ilvl="0" w:tplc="C6343D0C">
      <w:start w:val="1"/>
      <w:numFmt w:val="decimal"/>
      <w:lvlText w:val="%1."/>
      <w:lvlJc w:val="left"/>
      <w:pPr>
        <w:ind w:left="1069" w:hanging="360"/>
      </w:pPr>
      <w:rPr>
        <w:color w:val="000000"/>
        <w:sz w:val="28"/>
        <w:szCs w:val="28"/>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2"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E386459"/>
    <w:multiLevelType w:val="hybridMultilevel"/>
    <w:tmpl w:val="F96AFADE"/>
    <w:lvl w:ilvl="0" w:tplc="BA3657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5"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6"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9"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16"/>
  </w:num>
  <w:num w:numId="2">
    <w:abstractNumId w:val="15"/>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30"/>
  </w:num>
  <w:num w:numId="7">
    <w:abstractNumId w:val="27"/>
  </w:num>
  <w:num w:numId="8">
    <w:abstractNumId w:val="0"/>
  </w:num>
  <w:num w:numId="9">
    <w:abstractNumId w:val="22"/>
  </w:num>
  <w:num w:numId="10">
    <w:abstractNumId w:val="29"/>
  </w:num>
  <w:num w:numId="11">
    <w:abstractNumId w:val="25"/>
  </w:num>
  <w:num w:numId="12">
    <w:abstractNumId w:val="26"/>
  </w:num>
  <w:num w:numId="13">
    <w:abstractNumId w:val="12"/>
  </w:num>
  <w:num w:numId="14">
    <w:abstractNumId w:val="19"/>
  </w:num>
  <w:num w:numId="15">
    <w:abstractNumId w:val="14"/>
  </w:num>
  <w:num w:numId="16">
    <w:abstractNumId w:val="24"/>
  </w:num>
  <w:num w:numId="17">
    <w:abstractNumId w:val="20"/>
  </w:num>
  <w:num w:numId="18">
    <w:abstractNumId w:val="1"/>
  </w:num>
  <w:num w:numId="19">
    <w:abstractNumId w:val="8"/>
  </w:num>
  <w:num w:numId="2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3"/>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
  </w:num>
  <w:num w:numId="30">
    <w:abstractNumId w:val="17"/>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63C3"/>
    <w:rsid w:val="00027E01"/>
    <w:rsid w:val="0003690C"/>
    <w:rsid w:val="00043243"/>
    <w:rsid w:val="00080B66"/>
    <w:rsid w:val="0009379A"/>
    <w:rsid w:val="000B6CE8"/>
    <w:rsid w:val="000B7957"/>
    <w:rsid w:val="000C4D8C"/>
    <w:rsid w:val="000D37AA"/>
    <w:rsid w:val="000D4422"/>
    <w:rsid w:val="000F1586"/>
    <w:rsid w:val="0011037D"/>
    <w:rsid w:val="00113853"/>
    <w:rsid w:val="001353B1"/>
    <w:rsid w:val="00140AA7"/>
    <w:rsid w:val="00141617"/>
    <w:rsid w:val="00156F05"/>
    <w:rsid w:val="00182432"/>
    <w:rsid w:val="00184B3A"/>
    <w:rsid w:val="00184BEC"/>
    <w:rsid w:val="001852C5"/>
    <w:rsid w:val="0019108F"/>
    <w:rsid w:val="00193E6D"/>
    <w:rsid w:val="001961A1"/>
    <w:rsid w:val="001966F0"/>
    <w:rsid w:val="001A356B"/>
    <w:rsid w:val="001B10E7"/>
    <w:rsid w:val="001B745E"/>
    <w:rsid w:val="001C3AD6"/>
    <w:rsid w:val="001C75FA"/>
    <w:rsid w:val="001D1645"/>
    <w:rsid w:val="001D1C39"/>
    <w:rsid w:val="001D3C24"/>
    <w:rsid w:val="001D4CC8"/>
    <w:rsid w:val="001D4D50"/>
    <w:rsid w:val="001E24D4"/>
    <w:rsid w:val="001F3049"/>
    <w:rsid w:val="00204E8D"/>
    <w:rsid w:val="00235CD7"/>
    <w:rsid w:val="00262FE9"/>
    <w:rsid w:val="002A5562"/>
    <w:rsid w:val="002A5D4C"/>
    <w:rsid w:val="002B1B77"/>
    <w:rsid w:val="002B5FC1"/>
    <w:rsid w:val="002D0561"/>
    <w:rsid w:val="002E0A18"/>
    <w:rsid w:val="002E31BF"/>
    <w:rsid w:val="002E44DA"/>
    <w:rsid w:val="002F0639"/>
    <w:rsid w:val="002F4311"/>
    <w:rsid w:val="002F5D55"/>
    <w:rsid w:val="00300A15"/>
    <w:rsid w:val="00311B04"/>
    <w:rsid w:val="0034240E"/>
    <w:rsid w:val="003562A8"/>
    <w:rsid w:val="003607EE"/>
    <w:rsid w:val="00375602"/>
    <w:rsid w:val="00375A99"/>
    <w:rsid w:val="00397FFD"/>
    <w:rsid w:val="003A12A2"/>
    <w:rsid w:val="003A2999"/>
    <w:rsid w:val="003A5DE5"/>
    <w:rsid w:val="003C5FA9"/>
    <w:rsid w:val="003D1CBA"/>
    <w:rsid w:val="003E5F4E"/>
    <w:rsid w:val="003E6989"/>
    <w:rsid w:val="003F0D1F"/>
    <w:rsid w:val="003F0F80"/>
    <w:rsid w:val="00422A73"/>
    <w:rsid w:val="004347E2"/>
    <w:rsid w:val="00451750"/>
    <w:rsid w:val="00453E79"/>
    <w:rsid w:val="004709E9"/>
    <w:rsid w:val="00480CAD"/>
    <w:rsid w:val="00485B56"/>
    <w:rsid w:val="00486330"/>
    <w:rsid w:val="00492C8A"/>
    <w:rsid w:val="00494671"/>
    <w:rsid w:val="004948A3"/>
    <w:rsid w:val="004A7D02"/>
    <w:rsid w:val="004B48FD"/>
    <w:rsid w:val="004B67B7"/>
    <w:rsid w:val="004C49A0"/>
    <w:rsid w:val="004C6087"/>
    <w:rsid w:val="004D71ED"/>
    <w:rsid w:val="004E0C67"/>
    <w:rsid w:val="004E4F5C"/>
    <w:rsid w:val="004E5B96"/>
    <w:rsid w:val="004E5D08"/>
    <w:rsid w:val="004E652D"/>
    <w:rsid w:val="004F4461"/>
    <w:rsid w:val="004F7B8A"/>
    <w:rsid w:val="0050620F"/>
    <w:rsid w:val="00521B6A"/>
    <w:rsid w:val="0052751B"/>
    <w:rsid w:val="00531B76"/>
    <w:rsid w:val="0055005A"/>
    <w:rsid w:val="00554FE5"/>
    <w:rsid w:val="0056352F"/>
    <w:rsid w:val="0056353D"/>
    <w:rsid w:val="00566771"/>
    <w:rsid w:val="005764DF"/>
    <w:rsid w:val="005A2451"/>
    <w:rsid w:val="005A2701"/>
    <w:rsid w:val="005A4728"/>
    <w:rsid w:val="005B71F5"/>
    <w:rsid w:val="005C688A"/>
    <w:rsid w:val="005C6A0F"/>
    <w:rsid w:val="005D0742"/>
    <w:rsid w:val="005E00AD"/>
    <w:rsid w:val="005E306B"/>
    <w:rsid w:val="005E4082"/>
    <w:rsid w:val="005F20B5"/>
    <w:rsid w:val="00614DAA"/>
    <w:rsid w:val="00617178"/>
    <w:rsid w:val="006240F0"/>
    <w:rsid w:val="00626A3E"/>
    <w:rsid w:val="00634A7D"/>
    <w:rsid w:val="00641B97"/>
    <w:rsid w:val="00662042"/>
    <w:rsid w:val="0066623D"/>
    <w:rsid w:val="00684B48"/>
    <w:rsid w:val="006A56C7"/>
    <w:rsid w:val="006A6BA6"/>
    <w:rsid w:val="006C7A99"/>
    <w:rsid w:val="006D30A5"/>
    <w:rsid w:val="006F10E8"/>
    <w:rsid w:val="006F186F"/>
    <w:rsid w:val="006F45A8"/>
    <w:rsid w:val="00705BF3"/>
    <w:rsid w:val="00713E93"/>
    <w:rsid w:val="00714247"/>
    <w:rsid w:val="007167DA"/>
    <w:rsid w:val="0073224C"/>
    <w:rsid w:val="0073657E"/>
    <w:rsid w:val="007370CD"/>
    <w:rsid w:val="00751BF1"/>
    <w:rsid w:val="007729E4"/>
    <w:rsid w:val="00773A33"/>
    <w:rsid w:val="007B061D"/>
    <w:rsid w:val="007B48EC"/>
    <w:rsid w:val="007C4D25"/>
    <w:rsid w:val="007D0726"/>
    <w:rsid w:val="007D6277"/>
    <w:rsid w:val="007D77AC"/>
    <w:rsid w:val="007F5D91"/>
    <w:rsid w:val="008041AC"/>
    <w:rsid w:val="008048A2"/>
    <w:rsid w:val="0080545D"/>
    <w:rsid w:val="00811E1E"/>
    <w:rsid w:val="008208AF"/>
    <w:rsid w:val="008244C8"/>
    <w:rsid w:val="00853F7D"/>
    <w:rsid w:val="00883F82"/>
    <w:rsid w:val="008913DA"/>
    <w:rsid w:val="00896B79"/>
    <w:rsid w:val="008C61E6"/>
    <w:rsid w:val="008F1912"/>
    <w:rsid w:val="008F3C39"/>
    <w:rsid w:val="00900F8C"/>
    <w:rsid w:val="009205C1"/>
    <w:rsid w:val="009413B7"/>
    <w:rsid w:val="00944226"/>
    <w:rsid w:val="00944594"/>
    <w:rsid w:val="00945B68"/>
    <w:rsid w:val="00951B4C"/>
    <w:rsid w:val="00957D31"/>
    <w:rsid w:val="009835C8"/>
    <w:rsid w:val="009856BA"/>
    <w:rsid w:val="009908C1"/>
    <w:rsid w:val="009A720A"/>
    <w:rsid w:val="009B318E"/>
    <w:rsid w:val="009C0077"/>
    <w:rsid w:val="009C2341"/>
    <w:rsid w:val="009C75A2"/>
    <w:rsid w:val="00A00059"/>
    <w:rsid w:val="00A074FC"/>
    <w:rsid w:val="00A301F3"/>
    <w:rsid w:val="00A55970"/>
    <w:rsid w:val="00A55ABB"/>
    <w:rsid w:val="00A72DA2"/>
    <w:rsid w:val="00A833C8"/>
    <w:rsid w:val="00AC189E"/>
    <w:rsid w:val="00AD7F82"/>
    <w:rsid w:val="00AE26E7"/>
    <w:rsid w:val="00B02017"/>
    <w:rsid w:val="00B569E4"/>
    <w:rsid w:val="00B57ED1"/>
    <w:rsid w:val="00B70394"/>
    <w:rsid w:val="00B74B84"/>
    <w:rsid w:val="00B77503"/>
    <w:rsid w:val="00B803BC"/>
    <w:rsid w:val="00B90AD0"/>
    <w:rsid w:val="00B96A17"/>
    <w:rsid w:val="00BB10E8"/>
    <w:rsid w:val="00BD0801"/>
    <w:rsid w:val="00BD107C"/>
    <w:rsid w:val="00BE47D0"/>
    <w:rsid w:val="00BE70CC"/>
    <w:rsid w:val="00BE78CB"/>
    <w:rsid w:val="00BF1E95"/>
    <w:rsid w:val="00C11FB6"/>
    <w:rsid w:val="00C27AE9"/>
    <w:rsid w:val="00C34B39"/>
    <w:rsid w:val="00C60F8F"/>
    <w:rsid w:val="00C656DB"/>
    <w:rsid w:val="00C84A28"/>
    <w:rsid w:val="00CB5D1F"/>
    <w:rsid w:val="00CB7B69"/>
    <w:rsid w:val="00CC39A1"/>
    <w:rsid w:val="00CC6C6E"/>
    <w:rsid w:val="00CD4A38"/>
    <w:rsid w:val="00CE068D"/>
    <w:rsid w:val="00CE3E1B"/>
    <w:rsid w:val="00CE6A4B"/>
    <w:rsid w:val="00CE73DE"/>
    <w:rsid w:val="00CF1804"/>
    <w:rsid w:val="00D02F61"/>
    <w:rsid w:val="00D059F4"/>
    <w:rsid w:val="00D242C2"/>
    <w:rsid w:val="00D3575A"/>
    <w:rsid w:val="00D423C8"/>
    <w:rsid w:val="00D468B9"/>
    <w:rsid w:val="00D57E1B"/>
    <w:rsid w:val="00DD1E5B"/>
    <w:rsid w:val="00DD6C75"/>
    <w:rsid w:val="00DF02CF"/>
    <w:rsid w:val="00E221CE"/>
    <w:rsid w:val="00E33A51"/>
    <w:rsid w:val="00E50354"/>
    <w:rsid w:val="00E539DD"/>
    <w:rsid w:val="00E6247F"/>
    <w:rsid w:val="00E821B7"/>
    <w:rsid w:val="00E83125"/>
    <w:rsid w:val="00E86360"/>
    <w:rsid w:val="00E91621"/>
    <w:rsid w:val="00EA0667"/>
    <w:rsid w:val="00EA12FD"/>
    <w:rsid w:val="00EA373D"/>
    <w:rsid w:val="00EC48A6"/>
    <w:rsid w:val="00EE2B41"/>
    <w:rsid w:val="00EF4B90"/>
    <w:rsid w:val="00F01A33"/>
    <w:rsid w:val="00F22095"/>
    <w:rsid w:val="00F226BE"/>
    <w:rsid w:val="00F24FF8"/>
    <w:rsid w:val="00F44513"/>
    <w:rsid w:val="00F45803"/>
    <w:rsid w:val="00F55423"/>
    <w:rsid w:val="00F6174E"/>
    <w:rsid w:val="00F73295"/>
    <w:rsid w:val="00F73A2B"/>
    <w:rsid w:val="00F84FC7"/>
    <w:rsid w:val="00F91DD3"/>
    <w:rsid w:val="00FA4893"/>
    <w:rsid w:val="00FA6812"/>
    <w:rsid w:val="00FC3DF4"/>
    <w:rsid w:val="00FE1078"/>
    <w:rsid w:val="00FE5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6B538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paragraph" w:customStyle="1" w:styleId="af5">
    <w:name w:val="Нормальний текст"/>
    <w:basedOn w:val="a"/>
    <w:rsid w:val="006A56C7"/>
    <w:pPr>
      <w:spacing w:before="120" w:after="0" w:line="240" w:lineRule="auto"/>
      <w:ind w:firstLine="567"/>
      <w:jc w:val="both"/>
    </w:pPr>
    <w:rPr>
      <w:rFonts w:ascii="Antiqua" w:eastAsia="Times New Roman" w:hAnsi="Antiqua"/>
      <w:sz w:val="26"/>
      <w:szCs w:val="20"/>
      <w:lang w:eastAsia="ru-RU"/>
    </w:rPr>
  </w:style>
  <w:style w:type="character" w:customStyle="1" w:styleId="31">
    <w:name w:val="Основной текст (3)_"/>
    <w:rsid w:val="0011037D"/>
    <w:rPr>
      <w:b/>
      <w:bCs w:val="0"/>
      <w:sz w:val="25"/>
      <w:shd w:val="clear" w:color="auto" w:fill="FFFFFF"/>
    </w:rPr>
  </w:style>
  <w:style w:type="character" w:customStyle="1" w:styleId="rvts9">
    <w:name w:val="rvts9"/>
    <w:basedOn w:val="a0"/>
    <w:rsid w:val="00B96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44172670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93749798">
      <w:bodyDiv w:val="1"/>
      <w:marLeft w:val="0"/>
      <w:marRight w:val="0"/>
      <w:marTop w:val="0"/>
      <w:marBottom w:val="0"/>
      <w:divBdr>
        <w:top w:val="none" w:sz="0" w:space="0" w:color="auto"/>
        <w:left w:val="none" w:sz="0" w:space="0" w:color="auto"/>
        <w:bottom w:val="none" w:sz="0" w:space="0" w:color="auto"/>
        <w:right w:val="none" w:sz="0" w:space="0" w:color="auto"/>
      </w:divBdr>
    </w:div>
    <w:div w:id="1422485100">
      <w:bodyDiv w:val="1"/>
      <w:marLeft w:val="0"/>
      <w:marRight w:val="0"/>
      <w:marTop w:val="0"/>
      <w:marBottom w:val="0"/>
      <w:divBdr>
        <w:top w:val="none" w:sz="0" w:space="0" w:color="auto"/>
        <w:left w:val="none" w:sz="0" w:space="0" w:color="auto"/>
        <w:bottom w:val="none" w:sz="0" w:space="0" w:color="auto"/>
        <w:right w:val="none" w:sz="0" w:space="0" w:color="auto"/>
      </w:divBdr>
    </w:div>
    <w:div w:id="154201217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63B47-319E-4219-A1DD-6615A2698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3359</Words>
  <Characters>1916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13</cp:revision>
  <cp:lastPrinted>2021-09-21T08:40:00Z</cp:lastPrinted>
  <dcterms:created xsi:type="dcterms:W3CDTF">2021-09-20T13:14:00Z</dcterms:created>
  <dcterms:modified xsi:type="dcterms:W3CDTF">2021-09-22T06:43:00Z</dcterms:modified>
</cp:coreProperties>
</file>