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7E75C6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D2679E" w:rsidRDefault="00153BA8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2679E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36D62" w:rsidRPr="00D2679E" w:rsidRDefault="007E75C6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2679E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341AAB" w:rsidRPr="00D2679E" w:rsidRDefault="00341AAB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341AAB" w:rsidRPr="00D2679E" w:rsidRDefault="00341AAB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D2679E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2679E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A24363" w:rsidRPr="00D2679E" w:rsidRDefault="007E75C6" w:rsidP="004758A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D2679E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2278CF" w:rsidRPr="00D2679E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6032</w:t>
      </w:r>
    </w:p>
    <w:p w:rsidR="00936D62" w:rsidRPr="00D2679E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D2679E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2278CF"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>17 лис</w:t>
      </w:r>
      <w:r w:rsidR="00A91559">
        <w:rPr>
          <w:rFonts w:ascii="Times New Roman" w:eastAsia="Times New Roman" w:hAnsi="Times New Roman"/>
          <w:sz w:val="28"/>
          <w:szCs w:val="28"/>
          <w:lang w:val="uk-UA" w:eastAsia="ru-RU"/>
        </w:rPr>
        <w:t>топада 2021 року (протокол № 106</w:t>
      </w:r>
      <w:bookmarkStart w:id="0" w:name="_GoBack"/>
      <w:bookmarkEnd w:id="0"/>
      <w:r w:rsidR="00415539"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2278CF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Закону України «Про соціальні послуги» щодо підвищення соціального захисту громадян України, які потребують соціальних послуг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</w:t>
      </w:r>
      <w:r w:rsidR="002278CF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6032</w:t>
      </w:r>
      <w:r w:rsidR="007E75C6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</w:t>
      </w:r>
      <w:r w:rsidR="002278CF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10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.0</w:t>
      </w:r>
      <w:r w:rsidR="002278CF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9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.202</w:t>
      </w:r>
      <w:r w:rsidR="00085D29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р.), </w:t>
      </w:r>
      <w:r w:rsidR="004758A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поданий народни</w:t>
      </w:r>
      <w:r w:rsidR="00D71CEE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ми депутатами України </w:t>
      </w:r>
      <w:r w:rsidR="002278CF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Тимошенко Ю.В., Абдулліним О.Р. </w:t>
      </w:r>
      <w:r w:rsidR="00A603A0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та</w:t>
      </w:r>
      <w:r w:rsidR="003A166E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іншими</w:t>
      </w:r>
      <w:r w:rsidR="00A603A0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, і повідомляє таке</w:t>
      </w:r>
      <w:r w:rsidR="004758A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A603A0" w:rsidRPr="00D2679E" w:rsidRDefault="00153BA8" w:rsidP="00055BF9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23341D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пропонується з 1 січня 202</w:t>
      </w:r>
      <w:r w:rsidR="003A166E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2</w:t>
      </w:r>
      <w:r w:rsidR="0023341D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року </w:t>
      </w:r>
      <w:r w:rsidR="00BA4E0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збільшити </w:t>
      </w:r>
      <w:r w:rsidR="00A603A0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обсяг </w:t>
      </w:r>
      <w:r w:rsidR="007C32B9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середньомісячного</w:t>
      </w:r>
      <w:r w:rsidR="00A603A0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сукупного доходу</w:t>
      </w:r>
      <w:r w:rsidR="00BA4E0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41AAB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(</w:t>
      </w:r>
      <w:r w:rsidR="00BA4E0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 двох до </w:t>
      </w:r>
      <w:r w:rsidR="002278CF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тр</w:t>
      </w:r>
      <w:r w:rsidR="00BA4E0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ьох прожиткових мінімумів</w:t>
      </w:r>
      <w:r w:rsidR="00341AAB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для відповідної категорії осіб), що застосовується при визначенні</w:t>
      </w:r>
      <w:r w:rsidR="00BA4E0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41AAB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статусу</w:t>
      </w:r>
      <w:r w:rsidR="00BA4E0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малозабезпечен</w:t>
      </w:r>
      <w:r w:rsidR="00341AAB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ої</w:t>
      </w:r>
      <w:r w:rsidR="00BA4E0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особ</w:t>
      </w:r>
      <w:r w:rsidR="00341AAB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="00BA4E0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</w:t>
      </w:r>
      <w:r w:rsidR="00F42C1C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отримувача соціальних послуг, яким дано</w:t>
      </w:r>
      <w:r w:rsidR="007C32B9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право на отримання соціальних послуг.</w:t>
      </w:r>
    </w:p>
    <w:p w:rsidR="002278CF" w:rsidRPr="00D2679E" w:rsidRDefault="00A33D05" w:rsidP="00055BF9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цьому </w:t>
      </w:r>
      <w:r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суб’єктом права законодавчої ініціативи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2278CF"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пояснювальній записці до законопроекту зазначається, що на його реалізацію у 2022 році в місяць необхідно 48 млн. грн, які пропонується здійснити за рахунок додаткових надходжень внаслідок легалізації тіньового сектору економіки та неформальної зайнятості, а також недопущення укриття податків і зборів в офшорних зонах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/про що у Прикінцевих положеннях законопроекту надається невідкладне доручення  Уряду/</w:t>
      </w:r>
      <w:r w:rsidR="002278CF"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C497C" w:rsidRPr="00D2679E" w:rsidRDefault="00243A56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Зважаючи, що відповідно до </w:t>
      </w:r>
      <w:r w:rsidR="003C3FD9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статей</w:t>
      </w:r>
      <w:r w:rsidR="00864588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87, 89</w:t>
      </w:r>
      <w:r w:rsidR="003C3FD9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, 90</w:t>
      </w:r>
      <w:r w:rsidR="00864588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91 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видатки на надання соціальних послуг здійснюються за рахунок коштів державного та місцевих бюджетів</w:t>
      </w:r>
      <w:r w:rsidR="00A83340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36407">
        <w:rPr>
          <w:rFonts w:ascii="Times New Roman" w:eastAsiaTheme="minorHAnsi" w:hAnsi="Times New Roman" w:cstheme="minorBidi"/>
          <w:sz w:val="28"/>
          <w:szCs w:val="28"/>
          <w:lang w:val="uk-UA"/>
        </w:rPr>
        <w:t>виконання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законопроекту потребуватиме вишукання додаткових коштів з таких бюджетів</w:t>
      </w:r>
      <w:r w:rsidR="00341AAB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у зв’язку </w:t>
      </w:r>
      <w:r w:rsidR="00B01ABE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і</w:t>
      </w:r>
      <w:r w:rsidR="00341AAB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 </w:t>
      </w:r>
      <w:r w:rsidR="00CF4DD3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підвищенням рівня соціальної підтримки</w:t>
      </w:r>
      <w:r w:rsidR="00341AAB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CF4DD3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окремих категорій населення</w:t>
      </w:r>
      <w:r w:rsidR="00341AAB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7834F6" w:rsidRPr="00D2679E" w:rsidRDefault="006C497C" w:rsidP="0003640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експертному висновку до законопроекту Міністерство фінансів України також констатує, що реалізація його положень </w:t>
      </w:r>
      <w:r w:rsidR="006E0DA8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буде мати вплив на видаткову частину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бюджетів</w:t>
      </w:r>
      <w:r w:rsidR="006E0DA8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(що у разі прийняття не буде забезпечено фінансовими ресурсами</w:t>
      </w:r>
      <w:r w:rsidR="0003640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оскільки реальних джерел здійснення додаткових </w:t>
      </w:r>
      <w:r w:rsidR="00036407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видатків розробником не визначено</w:t>
      </w:r>
      <w:r w:rsidR="006E0DA8"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)</w:t>
      </w:r>
      <w:r w:rsidRPr="00D2679E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  <w:r w:rsidR="0003640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Поряд з тим, Мінфін звертає увагу, що </w:t>
      </w:r>
      <w:r w:rsidR="00036407" w:rsidRPr="00036407">
        <w:rPr>
          <w:rFonts w:ascii="Times New Roman" w:eastAsiaTheme="minorHAnsi" w:hAnsi="Times New Roman" w:cstheme="minorBidi"/>
          <w:sz w:val="28"/>
          <w:szCs w:val="28"/>
          <w:lang w:val="uk-UA"/>
        </w:rPr>
        <w:t>Конституційний Суд України у Рішенні від 26.12.2011 № 20-рп/2011</w:t>
      </w:r>
      <w:r w:rsidR="0003640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36407" w:rsidRPr="00036407">
        <w:rPr>
          <w:rFonts w:ascii="Times New Roman" w:eastAsiaTheme="minorHAnsi" w:hAnsi="Times New Roman" w:cstheme="minorBidi"/>
          <w:sz w:val="28"/>
          <w:szCs w:val="28"/>
          <w:lang w:val="uk-UA"/>
        </w:rPr>
        <w:t>підкреслив, що одним із визначальних елементів у регулюванні суспільних</w:t>
      </w:r>
      <w:r w:rsidR="0003640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36407" w:rsidRPr="00036407">
        <w:rPr>
          <w:rFonts w:ascii="Times New Roman" w:eastAsiaTheme="minorHAnsi" w:hAnsi="Times New Roman" w:cstheme="minorBidi"/>
          <w:sz w:val="28"/>
          <w:szCs w:val="28"/>
          <w:lang w:val="uk-UA"/>
        </w:rPr>
        <w:t>відносин у соціальній сфері є додержання принципу пропорційності між</w:t>
      </w:r>
      <w:r w:rsidR="0003640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36407" w:rsidRPr="00036407">
        <w:rPr>
          <w:rFonts w:ascii="Times New Roman" w:eastAsiaTheme="minorHAnsi" w:hAnsi="Times New Roman" w:cstheme="minorBidi"/>
          <w:sz w:val="28"/>
          <w:szCs w:val="28"/>
          <w:lang w:val="uk-UA"/>
        </w:rPr>
        <w:t>соціальним захистом громадян та фінансовими можливостями держави.</w:t>
      </w:r>
    </w:p>
    <w:p w:rsidR="007E75C6" w:rsidRPr="00D2679E" w:rsidRDefault="006C497C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>Тому</w:t>
      </w:r>
      <w:r w:rsidR="007E75C6"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 </w:t>
      </w:r>
    </w:p>
    <w:p w:rsidR="00A603A0" w:rsidRPr="00D2679E" w:rsidRDefault="007E75C6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законопроекті, </w:t>
      </w:r>
      <w:r w:rsidR="003A166E"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>має узгоджуватися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бюджетів (зменшують надходження бюджетів та/або збільшують витрати бюджетів).</w:t>
      </w:r>
    </w:p>
    <w:p w:rsidR="003A166E" w:rsidRPr="00D2679E" w:rsidRDefault="004758AC" w:rsidP="003A166E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  <w:r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2278CF"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соціальні послуги» щодо підвищення соціального захисту громадян України, які потребують соціальних послуг (реєстр. № 6032 від 10.09.2021 р.), поданий народними депутатами України Тимошенко Ю.В., Абдулліним О.Р. та іншими</w:t>
      </w:r>
      <w:r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7E75C6"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>має вплив на показники бюджетів (призведе до збільшення видатків державного та місцевих бюджетів)</w:t>
      </w:r>
      <w:r w:rsidRPr="00D267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3A166E" w:rsidRPr="00D2679E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4758AC" w:rsidRPr="00D2679E" w:rsidRDefault="004758AC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4363" w:rsidRPr="00D2679E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D2679E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2679E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D2679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2679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2679E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2679E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2679E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341AAB" w:rsidRPr="00D2679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D2679E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2679E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D2679E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D2679E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79E" w:rsidRDefault="00D83EEB" w:rsidP="00D83EE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D2679E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D2679E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D83EEB" w:rsidRPr="007E75C6" w:rsidRDefault="00D83EEB" w:rsidP="00D83EEB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2679E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D83EEB" w:rsidRPr="007E75C6" w:rsidSect="00341AA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D6A" w:rsidRDefault="00717D6A">
      <w:pPr>
        <w:spacing w:after="0" w:line="240" w:lineRule="auto"/>
      </w:pPr>
      <w:r>
        <w:separator/>
      </w:r>
    </w:p>
  </w:endnote>
  <w:endnote w:type="continuationSeparator" w:id="0">
    <w:p w:rsidR="00717D6A" w:rsidRDefault="0071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559" w:rsidRPr="00A91559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91559" w:rsidP="00936D62">
    <w:pPr>
      <w:pStyle w:val="a5"/>
    </w:pPr>
  </w:p>
  <w:p w:rsidR="00A7635E" w:rsidRDefault="00A915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D6A" w:rsidRDefault="00717D6A">
      <w:pPr>
        <w:spacing w:after="0" w:line="240" w:lineRule="auto"/>
      </w:pPr>
      <w:r>
        <w:separator/>
      </w:r>
    </w:p>
  </w:footnote>
  <w:footnote w:type="continuationSeparator" w:id="0">
    <w:p w:rsidR="00717D6A" w:rsidRDefault="0071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A9155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A9155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A9155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A9155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A9155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A9155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A91559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6407"/>
    <w:rsid w:val="000374A3"/>
    <w:rsid w:val="00043731"/>
    <w:rsid w:val="00055BF9"/>
    <w:rsid w:val="0006455B"/>
    <w:rsid w:val="00082EBA"/>
    <w:rsid w:val="00085D29"/>
    <w:rsid w:val="00090238"/>
    <w:rsid w:val="000C64FC"/>
    <w:rsid w:val="000D1106"/>
    <w:rsid w:val="000D37BF"/>
    <w:rsid w:val="00101C14"/>
    <w:rsid w:val="001446C3"/>
    <w:rsid w:val="00153BA8"/>
    <w:rsid w:val="00154310"/>
    <w:rsid w:val="00180728"/>
    <w:rsid w:val="00202915"/>
    <w:rsid w:val="00204E9C"/>
    <w:rsid w:val="002278CF"/>
    <w:rsid w:val="0023341D"/>
    <w:rsid w:val="00243A56"/>
    <w:rsid w:val="00257C79"/>
    <w:rsid w:val="002A61F8"/>
    <w:rsid w:val="002E420A"/>
    <w:rsid w:val="002E4393"/>
    <w:rsid w:val="003106EF"/>
    <w:rsid w:val="0032575A"/>
    <w:rsid w:val="0032624C"/>
    <w:rsid w:val="00341AAB"/>
    <w:rsid w:val="00357B08"/>
    <w:rsid w:val="00374527"/>
    <w:rsid w:val="00377236"/>
    <w:rsid w:val="003848F4"/>
    <w:rsid w:val="0039031D"/>
    <w:rsid w:val="003A166E"/>
    <w:rsid w:val="003A1960"/>
    <w:rsid w:val="003A783A"/>
    <w:rsid w:val="003C3FD9"/>
    <w:rsid w:val="003C7E0B"/>
    <w:rsid w:val="003E3F77"/>
    <w:rsid w:val="003E5F0E"/>
    <w:rsid w:val="004135A1"/>
    <w:rsid w:val="00415539"/>
    <w:rsid w:val="00416EBE"/>
    <w:rsid w:val="00433A70"/>
    <w:rsid w:val="0044407B"/>
    <w:rsid w:val="004652D3"/>
    <w:rsid w:val="004758AC"/>
    <w:rsid w:val="004B7CE9"/>
    <w:rsid w:val="004D3695"/>
    <w:rsid w:val="00520511"/>
    <w:rsid w:val="00523F2B"/>
    <w:rsid w:val="005A4F8F"/>
    <w:rsid w:val="005A5E5A"/>
    <w:rsid w:val="005B66D6"/>
    <w:rsid w:val="005F0613"/>
    <w:rsid w:val="005F27C2"/>
    <w:rsid w:val="0060611D"/>
    <w:rsid w:val="00606E5B"/>
    <w:rsid w:val="00607A04"/>
    <w:rsid w:val="006552D2"/>
    <w:rsid w:val="006726C5"/>
    <w:rsid w:val="00686431"/>
    <w:rsid w:val="00694A48"/>
    <w:rsid w:val="00696552"/>
    <w:rsid w:val="006A3395"/>
    <w:rsid w:val="006C497C"/>
    <w:rsid w:val="006E0DA8"/>
    <w:rsid w:val="006E2B60"/>
    <w:rsid w:val="006E5F19"/>
    <w:rsid w:val="007122D8"/>
    <w:rsid w:val="00717D6A"/>
    <w:rsid w:val="00721558"/>
    <w:rsid w:val="00744ED9"/>
    <w:rsid w:val="007773D0"/>
    <w:rsid w:val="007834F6"/>
    <w:rsid w:val="00787DE0"/>
    <w:rsid w:val="007A2358"/>
    <w:rsid w:val="007A4EF3"/>
    <w:rsid w:val="007B728B"/>
    <w:rsid w:val="007C32B9"/>
    <w:rsid w:val="007E75C6"/>
    <w:rsid w:val="008056CC"/>
    <w:rsid w:val="00817991"/>
    <w:rsid w:val="00817F5F"/>
    <w:rsid w:val="00841E63"/>
    <w:rsid w:val="008532CA"/>
    <w:rsid w:val="00864588"/>
    <w:rsid w:val="008D0A20"/>
    <w:rsid w:val="008E17F7"/>
    <w:rsid w:val="00936D62"/>
    <w:rsid w:val="009939E2"/>
    <w:rsid w:val="009F7AFD"/>
    <w:rsid w:val="00A1761E"/>
    <w:rsid w:val="00A24363"/>
    <w:rsid w:val="00A33D05"/>
    <w:rsid w:val="00A35072"/>
    <w:rsid w:val="00A603A0"/>
    <w:rsid w:val="00A83340"/>
    <w:rsid w:val="00A91559"/>
    <w:rsid w:val="00A93088"/>
    <w:rsid w:val="00AC085A"/>
    <w:rsid w:val="00AD7903"/>
    <w:rsid w:val="00AF7281"/>
    <w:rsid w:val="00B01ABE"/>
    <w:rsid w:val="00BA14BF"/>
    <w:rsid w:val="00BA18FB"/>
    <w:rsid w:val="00BA4E0C"/>
    <w:rsid w:val="00BA66AB"/>
    <w:rsid w:val="00C0707E"/>
    <w:rsid w:val="00C1751A"/>
    <w:rsid w:val="00C35272"/>
    <w:rsid w:val="00C3610E"/>
    <w:rsid w:val="00C6132E"/>
    <w:rsid w:val="00CC30D4"/>
    <w:rsid w:val="00CD1417"/>
    <w:rsid w:val="00CD4C8E"/>
    <w:rsid w:val="00CF4DD3"/>
    <w:rsid w:val="00D0214C"/>
    <w:rsid w:val="00D043F8"/>
    <w:rsid w:val="00D2679E"/>
    <w:rsid w:val="00D71CEE"/>
    <w:rsid w:val="00D83EEB"/>
    <w:rsid w:val="00D93469"/>
    <w:rsid w:val="00DA59CF"/>
    <w:rsid w:val="00E7108A"/>
    <w:rsid w:val="00EC050E"/>
    <w:rsid w:val="00EC6813"/>
    <w:rsid w:val="00F01F26"/>
    <w:rsid w:val="00F02965"/>
    <w:rsid w:val="00F42C1C"/>
    <w:rsid w:val="00F442F8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A9418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2431</Words>
  <Characters>1386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7</cp:revision>
  <cp:lastPrinted>2021-09-02T07:35:00Z</cp:lastPrinted>
  <dcterms:created xsi:type="dcterms:W3CDTF">2021-11-10T16:33:00Z</dcterms:created>
  <dcterms:modified xsi:type="dcterms:W3CDTF">2021-11-16T08:36:00Z</dcterms:modified>
</cp:coreProperties>
</file>