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52F" w:rsidRPr="00DE652F" w:rsidRDefault="00DE652F" w:rsidP="00DE652F">
      <w:pPr>
        <w:spacing w:after="0" w:line="240" w:lineRule="auto"/>
        <w:ind w:left="5760"/>
        <w:rPr>
          <w:rFonts w:ascii="Times New Roman" w:eastAsia="Times New Roman" w:hAnsi="Times New Roman" w:cs="Times New Roman"/>
          <w:sz w:val="28"/>
          <w:szCs w:val="28"/>
          <w:lang w:val="uk-UA" w:eastAsia="uk-UA"/>
        </w:rPr>
      </w:pPr>
      <w:bookmarkStart w:id="0" w:name="_GoBack"/>
      <w:bookmarkEnd w:id="0"/>
      <w:r w:rsidRPr="00DE652F">
        <w:rPr>
          <w:rFonts w:ascii="Times New Roman" w:eastAsia="Times New Roman" w:hAnsi="Times New Roman" w:cs="Times New Roman"/>
          <w:sz w:val="28"/>
          <w:szCs w:val="28"/>
          <w:lang w:val="uk-UA" w:eastAsia="uk-UA"/>
        </w:rPr>
        <w:t>Проект вноситься народним депутатом України</w:t>
      </w:r>
    </w:p>
    <w:p w:rsidR="007E2192" w:rsidRPr="007E2192" w:rsidRDefault="007E2192" w:rsidP="007E2192">
      <w:pPr>
        <w:spacing w:line="360" w:lineRule="auto"/>
        <w:ind w:right="566"/>
        <w:jc w:val="center"/>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                                   </w:t>
      </w:r>
      <w:r w:rsidR="00EE4701">
        <w:rPr>
          <w:rFonts w:ascii="Times New Roman" w:eastAsia="Calibri" w:hAnsi="Times New Roman" w:cs="Times New Roman"/>
          <w:b/>
          <w:sz w:val="28"/>
          <w:szCs w:val="28"/>
          <w:lang w:val="uk-UA"/>
        </w:rPr>
        <w:t xml:space="preserve">                              </w:t>
      </w:r>
      <w:r w:rsidR="00EE4701">
        <w:rPr>
          <w:rFonts w:ascii="Times New Roman" w:eastAsia="Calibri" w:hAnsi="Times New Roman" w:cs="Times New Roman"/>
          <w:sz w:val="28"/>
          <w:szCs w:val="28"/>
          <w:lang w:val="uk-UA"/>
        </w:rPr>
        <w:t>Д.В. Масловим</w:t>
      </w:r>
    </w:p>
    <w:p w:rsidR="00DE652F" w:rsidRPr="00DE652F" w:rsidRDefault="00DE652F" w:rsidP="00CB4A1B">
      <w:pPr>
        <w:spacing w:after="0" w:line="240" w:lineRule="auto"/>
        <w:rPr>
          <w:rFonts w:ascii="Times New Roman" w:eastAsia="Times New Roman" w:hAnsi="Times New Roman" w:cs="Times New Roman"/>
          <w:b/>
          <w:bCs/>
          <w:sz w:val="28"/>
          <w:szCs w:val="28"/>
          <w:lang w:val="uk-UA" w:eastAsia="ru-RU"/>
        </w:rPr>
      </w:pPr>
    </w:p>
    <w:p w:rsidR="00DE652F" w:rsidRPr="00DE652F" w:rsidRDefault="00DE652F" w:rsidP="000D0584">
      <w:pPr>
        <w:spacing w:after="0" w:line="240" w:lineRule="auto"/>
        <w:jc w:val="center"/>
        <w:rPr>
          <w:rFonts w:ascii="Times New Roman" w:eastAsia="Times New Roman" w:hAnsi="Times New Roman" w:cs="Times New Roman"/>
          <w:b/>
          <w:bCs/>
          <w:sz w:val="28"/>
          <w:szCs w:val="28"/>
          <w:lang w:val="uk-UA" w:eastAsia="ru-RU"/>
        </w:rPr>
      </w:pPr>
      <w:r w:rsidRPr="00DE652F">
        <w:rPr>
          <w:rFonts w:ascii="Times New Roman" w:eastAsia="Times New Roman" w:hAnsi="Times New Roman" w:cs="Times New Roman"/>
          <w:b/>
          <w:sz w:val="28"/>
          <w:szCs w:val="28"/>
          <w:lang w:val="uk-UA" w:eastAsia="ru-RU"/>
        </w:rPr>
        <w:t>З А К О Н   У К Р А Ї Н И</w:t>
      </w:r>
    </w:p>
    <w:p w:rsidR="00DE652F" w:rsidRPr="00DE652F" w:rsidRDefault="00DE652F" w:rsidP="00DE652F">
      <w:pPr>
        <w:spacing w:after="0" w:line="240" w:lineRule="auto"/>
        <w:ind w:firstLine="680"/>
        <w:jc w:val="center"/>
        <w:rPr>
          <w:rFonts w:ascii="Times New Roman" w:eastAsia="Times New Roman" w:hAnsi="Times New Roman" w:cs="Times New Roman"/>
          <w:b/>
          <w:bCs/>
          <w:sz w:val="28"/>
          <w:szCs w:val="28"/>
          <w:lang w:val="uk-UA" w:eastAsia="ru-RU"/>
        </w:rPr>
      </w:pPr>
    </w:p>
    <w:p w:rsidR="00DE652F" w:rsidRPr="00823402" w:rsidRDefault="007F66DE" w:rsidP="00826D87">
      <w:pPr>
        <w:spacing w:after="0" w:line="240" w:lineRule="auto"/>
        <w:jc w:val="center"/>
        <w:rPr>
          <w:rFonts w:ascii="Times New Roman" w:eastAsia="Times New Roman" w:hAnsi="Times New Roman" w:cs="Times New Roman"/>
          <w:b/>
          <w:sz w:val="28"/>
          <w:szCs w:val="28"/>
          <w:lang w:val="uk-UA" w:eastAsia="ru-RU"/>
        </w:rPr>
      </w:pPr>
      <w:r w:rsidRPr="00DE652F">
        <w:rPr>
          <w:rFonts w:ascii="Times New Roman" w:eastAsia="Times New Roman" w:hAnsi="Times New Roman" w:cs="Times New Roman"/>
          <w:b/>
          <w:sz w:val="28"/>
          <w:szCs w:val="28"/>
          <w:lang w:val="uk-UA" w:eastAsia="ru-RU"/>
        </w:rPr>
        <w:t xml:space="preserve"> </w:t>
      </w:r>
      <w:r w:rsidR="00DE652F" w:rsidRPr="00DE652F">
        <w:rPr>
          <w:rFonts w:ascii="Times New Roman" w:eastAsia="Times New Roman" w:hAnsi="Times New Roman" w:cs="Times New Roman"/>
          <w:b/>
          <w:sz w:val="28"/>
          <w:szCs w:val="28"/>
          <w:lang w:val="uk-UA" w:eastAsia="ru-RU"/>
        </w:rPr>
        <w:t>«</w:t>
      </w:r>
      <w:r w:rsidR="00EE4701" w:rsidRPr="00EE4701">
        <w:rPr>
          <w:rFonts w:ascii="Times New Roman" w:eastAsia="Times New Roman" w:hAnsi="Times New Roman" w:cs="Times New Roman"/>
          <w:b/>
          <w:sz w:val="28"/>
          <w:szCs w:val="28"/>
          <w:lang w:val="uk-UA" w:eastAsia="ru-RU"/>
        </w:rPr>
        <w:t xml:space="preserve">Про внесення змін до </w:t>
      </w:r>
      <w:r w:rsidR="00B300A4" w:rsidRPr="00B300A4">
        <w:rPr>
          <w:rFonts w:ascii="Times New Roman" w:eastAsia="Times New Roman" w:hAnsi="Times New Roman" w:cs="Times New Roman"/>
          <w:b/>
          <w:sz w:val="28"/>
          <w:szCs w:val="28"/>
          <w:lang w:val="uk-UA" w:eastAsia="ru-RU"/>
        </w:rPr>
        <w:t>Розділ</w:t>
      </w:r>
      <w:r w:rsidR="00B300A4">
        <w:rPr>
          <w:rFonts w:ascii="Times New Roman" w:eastAsia="Times New Roman" w:hAnsi="Times New Roman" w:cs="Times New Roman"/>
          <w:b/>
          <w:sz w:val="28"/>
          <w:szCs w:val="28"/>
          <w:lang w:val="uk-UA" w:eastAsia="ru-RU"/>
        </w:rPr>
        <w:t>у</w:t>
      </w:r>
      <w:r w:rsidR="00B300A4" w:rsidRPr="00B300A4">
        <w:rPr>
          <w:rFonts w:ascii="Times New Roman" w:eastAsia="Times New Roman" w:hAnsi="Times New Roman" w:cs="Times New Roman"/>
          <w:b/>
          <w:sz w:val="28"/>
          <w:szCs w:val="28"/>
          <w:lang w:val="uk-UA" w:eastAsia="ru-RU"/>
        </w:rPr>
        <w:t xml:space="preserve"> XII </w:t>
      </w:r>
      <w:r w:rsidR="00B300A4">
        <w:rPr>
          <w:rFonts w:ascii="Times New Roman" w:eastAsia="Times New Roman" w:hAnsi="Times New Roman" w:cs="Times New Roman"/>
          <w:b/>
          <w:sz w:val="28"/>
          <w:szCs w:val="28"/>
          <w:lang w:val="uk-UA" w:eastAsia="ru-RU"/>
        </w:rPr>
        <w:t>«</w:t>
      </w:r>
      <w:r w:rsidR="00B300A4" w:rsidRPr="00B300A4">
        <w:rPr>
          <w:rFonts w:ascii="Times New Roman" w:eastAsia="Times New Roman" w:hAnsi="Times New Roman" w:cs="Times New Roman"/>
          <w:b/>
          <w:sz w:val="28"/>
          <w:szCs w:val="28"/>
          <w:lang w:val="uk-UA" w:eastAsia="ru-RU"/>
        </w:rPr>
        <w:t>Пр</w:t>
      </w:r>
      <w:r w:rsidR="00B300A4">
        <w:rPr>
          <w:rFonts w:ascii="Times New Roman" w:eastAsia="Times New Roman" w:hAnsi="Times New Roman" w:cs="Times New Roman"/>
          <w:b/>
          <w:sz w:val="28"/>
          <w:szCs w:val="28"/>
          <w:lang w:val="uk-UA" w:eastAsia="ru-RU"/>
        </w:rPr>
        <w:t>икінцеві та перехідні положення»</w:t>
      </w:r>
      <w:r w:rsidR="00B300A4" w:rsidRPr="00B300A4">
        <w:rPr>
          <w:rFonts w:ascii="Times New Roman" w:eastAsia="Times New Roman" w:hAnsi="Times New Roman" w:cs="Times New Roman"/>
          <w:b/>
          <w:sz w:val="28"/>
          <w:szCs w:val="28"/>
          <w:lang w:val="uk-UA" w:eastAsia="ru-RU"/>
        </w:rPr>
        <w:t xml:space="preserve"> </w:t>
      </w:r>
      <w:r w:rsidR="00EE4701" w:rsidRPr="00EE4701">
        <w:rPr>
          <w:rFonts w:ascii="Times New Roman" w:eastAsia="Times New Roman" w:hAnsi="Times New Roman" w:cs="Times New Roman"/>
          <w:b/>
          <w:sz w:val="28"/>
          <w:szCs w:val="28"/>
          <w:lang w:val="uk-UA" w:eastAsia="ru-RU"/>
        </w:rPr>
        <w:t>Закону України «</w:t>
      </w:r>
      <w:r w:rsidR="00B300A4" w:rsidRPr="00B300A4">
        <w:rPr>
          <w:rFonts w:ascii="Times New Roman" w:eastAsia="Times New Roman" w:hAnsi="Times New Roman" w:cs="Times New Roman"/>
          <w:b/>
          <w:sz w:val="28"/>
          <w:szCs w:val="28"/>
          <w:lang w:val="uk-UA" w:eastAsia="ru-RU"/>
        </w:rPr>
        <w:t>Про судоустрій і статус суддів» щодо відрядження суддів з метою забезпечення здійснення правосуддя та усунення загрози припинення роботи апеляційних судів</w:t>
      </w:r>
      <w:r w:rsidR="00DE652F" w:rsidRPr="00DE652F">
        <w:rPr>
          <w:rFonts w:ascii="Times New Roman" w:eastAsia="Times New Roman" w:hAnsi="Times New Roman" w:cs="Times New Roman"/>
          <w:b/>
          <w:sz w:val="28"/>
          <w:szCs w:val="28"/>
          <w:lang w:val="uk-UA" w:eastAsia="ru-RU"/>
        </w:rPr>
        <w:t>»</w:t>
      </w:r>
    </w:p>
    <w:p w:rsidR="00DE652F" w:rsidRPr="00DE652F" w:rsidRDefault="00DE652F" w:rsidP="00DE652F">
      <w:pPr>
        <w:keepNext/>
        <w:autoSpaceDE w:val="0"/>
        <w:autoSpaceDN w:val="0"/>
        <w:spacing w:after="0" w:line="240" w:lineRule="auto"/>
        <w:ind w:firstLine="567"/>
        <w:jc w:val="center"/>
        <w:outlineLvl w:val="0"/>
        <w:rPr>
          <w:rFonts w:ascii="Times New Roman" w:eastAsia="Times New Roman" w:hAnsi="Times New Roman" w:cs="Times New Roman"/>
          <w:sz w:val="28"/>
          <w:szCs w:val="28"/>
          <w:lang w:val="uk-UA" w:eastAsia="ru-RU"/>
        </w:rPr>
      </w:pPr>
      <w:r w:rsidRPr="00DE652F">
        <w:rPr>
          <w:rFonts w:ascii="Times New Roman" w:eastAsia="Times New Roman" w:hAnsi="Times New Roman" w:cs="Times New Roman"/>
          <w:b/>
          <w:bCs/>
          <w:sz w:val="28"/>
          <w:szCs w:val="28"/>
          <w:lang w:val="uk-UA" w:eastAsia="ru-RU"/>
        </w:rPr>
        <w:t xml:space="preserve"> </w:t>
      </w:r>
    </w:p>
    <w:p w:rsidR="00DE652F" w:rsidRPr="00DE652F" w:rsidRDefault="00DE652F" w:rsidP="00DE652F">
      <w:pPr>
        <w:spacing w:after="0" w:line="240" w:lineRule="auto"/>
        <w:ind w:right="-36" w:firstLine="567"/>
        <w:jc w:val="both"/>
        <w:rPr>
          <w:rFonts w:ascii="Times New Roman" w:eastAsia="Times New Roman" w:hAnsi="Times New Roman" w:cs="Times New Roman"/>
          <w:b/>
          <w:bCs/>
          <w:sz w:val="28"/>
          <w:szCs w:val="28"/>
          <w:lang w:val="uk-UA" w:eastAsia="ru-RU"/>
        </w:rPr>
      </w:pPr>
      <w:r w:rsidRPr="00DE652F">
        <w:rPr>
          <w:rFonts w:ascii="Times New Roman" w:eastAsia="Times New Roman" w:hAnsi="Times New Roman" w:cs="Times New Roman"/>
          <w:sz w:val="28"/>
          <w:szCs w:val="28"/>
          <w:lang w:val="uk-UA" w:eastAsia="ru-RU"/>
        </w:rPr>
        <w:t xml:space="preserve">Верховна Рада України </w:t>
      </w:r>
      <w:r w:rsidRPr="00DE652F">
        <w:rPr>
          <w:rFonts w:ascii="Times New Roman" w:eastAsia="Times New Roman" w:hAnsi="Times New Roman" w:cs="Times New Roman"/>
          <w:b/>
          <w:bCs/>
          <w:sz w:val="28"/>
          <w:szCs w:val="28"/>
          <w:lang w:val="uk-UA" w:eastAsia="ru-RU"/>
        </w:rPr>
        <w:t>п о с т а н о в л я є:</w:t>
      </w:r>
    </w:p>
    <w:p w:rsidR="00DE652F" w:rsidRPr="00DE652F" w:rsidRDefault="00DE652F" w:rsidP="00DE652F">
      <w:pPr>
        <w:spacing w:after="0" w:line="240" w:lineRule="auto"/>
        <w:ind w:right="-36" w:firstLine="567"/>
        <w:jc w:val="both"/>
        <w:rPr>
          <w:rFonts w:ascii="Times New Roman" w:eastAsia="Times New Roman" w:hAnsi="Times New Roman" w:cs="Times New Roman"/>
          <w:sz w:val="24"/>
          <w:szCs w:val="24"/>
          <w:lang w:val="uk-UA" w:eastAsia="ru-RU"/>
        </w:rPr>
      </w:pPr>
    </w:p>
    <w:p w:rsidR="00833BF2" w:rsidRDefault="00DE652F" w:rsidP="00EE4701">
      <w:pPr>
        <w:spacing w:after="0" w:line="240" w:lineRule="auto"/>
        <w:ind w:firstLine="567"/>
        <w:jc w:val="both"/>
        <w:rPr>
          <w:rFonts w:ascii="Times New Roman" w:eastAsia="Times New Roman" w:hAnsi="Times New Roman" w:cs="Antiqua"/>
          <w:sz w:val="28"/>
          <w:szCs w:val="28"/>
          <w:lang w:val="uk-UA" w:eastAsia="ru-RU"/>
        </w:rPr>
      </w:pPr>
      <w:r w:rsidRPr="00DE652F">
        <w:rPr>
          <w:rFonts w:ascii="Times New Roman" w:eastAsia="Times New Roman" w:hAnsi="Times New Roman" w:cs="Times New Roman"/>
          <w:sz w:val="28"/>
          <w:szCs w:val="28"/>
          <w:lang w:val="uk-UA" w:eastAsia="ru-RU"/>
        </w:rPr>
        <w:t xml:space="preserve">І. </w:t>
      </w:r>
      <w:r w:rsidR="00EE4701">
        <w:rPr>
          <w:rFonts w:ascii="Times New Roman" w:eastAsia="Times New Roman" w:hAnsi="Times New Roman" w:cs="Antiqua"/>
          <w:sz w:val="28"/>
          <w:szCs w:val="28"/>
          <w:lang w:val="uk-UA" w:eastAsia="ru-RU"/>
        </w:rPr>
        <w:t xml:space="preserve">Розділ XII </w:t>
      </w:r>
      <w:r w:rsidR="00B300A4" w:rsidRPr="00B300A4">
        <w:rPr>
          <w:rFonts w:ascii="Times New Roman" w:eastAsia="Times New Roman" w:hAnsi="Times New Roman" w:cs="Antiqua"/>
          <w:sz w:val="28"/>
          <w:szCs w:val="28"/>
          <w:lang w:val="uk-UA" w:eastAsia="ru-RU"/>
        </w:rPr>
        <w:t xml:space="preserve">«Прикінцеві та перехідні положення» </w:t>
      </w:r>
      <w:r w:rsidR="00EE4701" w:rsidRPr="00EE4701">
        <w:rPr>
          <w:rFonts w:ascii="Times New Roman" w:eastAsia="Times New Roman" w:hAnsi="Times New Roman" w:cs="Antiqua"/>
          <w:sz w:val="28"/>
          <w:szCs w:val="28"/>
          <w:lang w:val="uk-UA" w:eastAsia="ru-RU"/>
        </w:rPr>
        <w:t>Закону України «Про судоустрій і статус суддів»</w:t>
      </w:r>
      <w:r w:rsidR="00EE4701">
        <w:rPr>
          <w:rFonts w:ascii="Times New Roman" w:eastAsia="Times New Roman" w:hAnsi="Times New Roman" w:cs="Antiqua"/>
          <w:sz w:val="28"/>
          <w:szCs w:val="28"/>
          <w:lang w:val="uk-UA" w:eastAsia="ru-RU"/>
        </w:rPr>
        <w:t xml:space="preserve"> (</w:t>
      </w:r>
      <w:r w:rsidR="00EE4701" w:rsidRPr="00EE4701">
        <w:rPr>
          <w:rFonts w:ascii="Times New Roman" w:eastAsia="Times New Roman" w:hAnsi="Times New Roman" w:cs="Antiqua"/>
          <w:sz w:val="28"/>
          <w:szCs w:val="28"/>
          <w:lang w:val="uk-UA" w:eastAsia="ru-RU"/>
        </w:rPr>
        <w:t>Відомості Верховної Ради (ВВР), 2016, № 31, ст.545</w:t>
      </w:r>
      <w:r w:rsidR="00EE4701">
        <w:rPr>
          <w:rFonts w:ascii="Times New Roman" w:eastAsia="Times New Roman" w:hAnsi="Times New Roman" w:cs="Antiqua"/>
          <w:sz w:val="28"/>
          <w:szCs w:val="28"/>
          <w:lang w:val="uk-UA" w:eastAsia="ru-RU"/>
        </w:rPr>
        <w:t xml:space="preserve"> з наст</w:t>
      </w:r>
      <w:r w:rsidR="005D5B30">
        <w:rPr>
          <w:rFonts w:ascii="Times New Roman" w:eastAsia="Times New Roman" w:hAnsi="Times New Roman" w:cs="Antiqua"/>
          <w:sz w:val="28"/>
          <w:szCs w:val="28"/>
          <w:lang w:val="uk-UA" w:eastAsia="ru-RU"/>
        </w:rPr>
        <w:t>упними змінами) доповнити пункта</w:t>
      </w:r>
      <w:r w:rsidR="00EE4701">
        <w:rPr>
          <w:rFonts w:ascii="Times New Roman" w:eastAsia="Times New Roman" w:hAnsi="Times New Roman" w:cs="Antiqua"/>
          <w:sz w:val="28"/>
          <w:szCs w:val="28"/>
          <w:lang w:val="uk-UA" w:eastAsia="ru-RU"/>
        </w:rPr>
        <w:t>м</w:t>
      </w:r>
      <w:r w:rsidR="005D5B30">
        <w:rPr>
          <w:rFonts w:ascii="Times New Roman" w:eastAsia="Times New Roman" w:hAnsi="Times New Roman" w:cs="Antiqua"/>
          <w:sz w:val="28"/>
          <w:szCs w:val="28"/>
          <w:lang w:val="uk-UA" w:eastAsia="ru-RU"/>
        </w:rPr>
        <w:t>и</w:t>
      </w:r>
      <w:r w:rsidR="00EE4701">
        <w:rPr>
          <w:rFonts w:ascii="Times New Roman" w:eastAsia="Times New Roman" w:hAnsi="Times New Roman" w:cs="Antiqua"/>
          <w:sz w:val="28"/>
          <w:szCs w:val="28"/>
          <w:lang w:val="uk-UA" w:eastAsia="ru-RU"/>
        </w:rPr>
        <w:t xml:space="preserve"> 30-1 </w:t>
      </w:r>
      <w:r w:rsidR="005D5B30">
        <w:rPr>
          <w:rFonts w:ascii="Times New Roman" w:eastAsia="Times New Roman" w:hAnsi="Times New Roman" w:cs="Antiqua"/>
          <w:sz w:val="28"/>
          <w:szCs w:val="28"/>
          <w:lang w:val="uk-UA" w:eastAsia="ru-RU"/>
        </w:rPr>
        <w:t xml:space="preserve">та 30-2 </w:t>
      </w:r>
      <w:r w:rsidR="00EE4701">
        <w:rPr>
          <w:rFonts w:ascii="Times New Roman" w:eastAsia="Times New Roman" w:hAnsi="Times New Roman" w:cs="Antiqua"/>
          <w:sz w:val="28"/>
          <w:szCs w:val="28"/>
          <w:lang w:val="uk-UA" w:eastAsia="ru-RU"/>
        </w:rPr>
        <w:t>наступного змісту:</w:t>
      </w:r>
    </w:p>
    <w:p w:rsidR="005D5B30" w:rsidRPr="005D5B30" w:rsidRDefault="00EE4701" w:rsidP="005D5B30">
      <w:pPr>
        <w:spacing w:after="0" w:line="240" w:lineRule="auto"/>
        <w:ind w:firstLine="567"/>
        <w:jc w:val="both"/>
        <w:rPr>
          <w:rFonts w:ascii="Times New Roman" w:eastAsia="Times New Roman" w:hAnsi="Times New Roman" w:cs="Antiqua"/>
          <w:sz w:val="28"/>
          <w:szCs w:val="28"/>
          <w:lang w:val="uk-UA" w:eastAsia="ru-RU"/>
        </w:rPr>
      </w:pPr>
      <w:r>
        <w:rPr>
          <w:rFonts w:ascii="Times New Roman" w:eastAsia="Times New Roman" w:hAnsi="Times New Roman" w:cs="Antiqua"/>
          <w:sz w:val="28"/>
          <w:szCs w:val="28"/>
          <w:lang w:val="uk-UA" w:eastAsia="ru-RU"/>
        </w:rPr>
        <w:t>«</w:t>
      </w:r>
      <w:r w:rsidR="005D5B30" w:rsidRPr="005D5B30">
        <w:rPr>
          <w:rFonts w:ascii="Times New Roman" w:eastAsia="Times New Roman" w:hAnsi="Times New Roman" w:cs="Antiqua"/>
          <w:sz w:val="28"/>
          <w:szCs w:val="28"/>
          <w:lang w:val="uk-UA" w:eastAsia="ru-RU"/>
        </w:rPr>
        <w:t xml:space="preserve">30-1. Тимчасово, до дня завершення Вищою кваліфікаційною комісією суддів України конкурсу на зайняття вакантних посад суддів апеляційних судів, оголошеного 9 серпня 2019 року, Вища рада правосуддя здійснює відрядження суддів до апеляційних судів за правилами, встановленими цим пунктом.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У зв’язку з неможливістю здійснення правосуддя у відповідному апеляційному суді, загрозою припинення роботи апеляційного суду у зв’язку з надзвичайними обставинами за рішенням Вищої ради правосуддя суддя місцевого, апеляційного суду або Верховного Суду може бути, за його згодою, відряджений до апеляційного суду тієї самої спеціалізації для здійснення правосуддя.</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У разі, якщо згода на відрядження до апеляційного суду тієї самої спеціалізації надійшла від декількох суддів, Вища рада правосуддя приймає рішення про відрядження судді, який має більший стаж роботи на посаді судді апеляційного суду, а якщо судді мають однаковий стаж роботи на такій посаді або якщо жоден із суддів, які виявили бажання бути відрядженими, не мають такого стажу – судді, який має більший стаж роботи на посаді судді.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Відрядження судді місцевого, апеляційного суду або Верховного Суду до апеляційного суду тієї самої спеціалізації здійснюється на строк один рік.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Вища рада правосуддя може ухвалити рішення про дострокове закінчення відрядження судді, якщо обставини, що були підставою відрядження судді, припинилися, про що суддя має бути повідомлений.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Вища рада правосуддя ухвалює рішення про дострокове закінчення відрядження судді, якщо за результатами конкурсу на зайняття вакантних посад суддів апеляційних судів, оголошеного 9 серпня 2019 року, у відповідному апеляційному суді, до якого відряджено суддю, Вищою </w:t>
      </w:r>
      <w:r w:rsidRPr="005D5B30">
        <w:rPr>
          <w:rFonts w:ascii="Times New Roman" w:eastAsia="Times New Roman" w:hAnsi="Times New Roman" w:cs="Antiqua"/>
          <w:sz w:val="28"/>
          <w:szCs w:val="28"/>
          <w:lang w:val="uk-UA" w:eastAsia="ru-RU"/>
        </w:rPr>
        <w:lastRenderedPageBreak/>
        <w:t xml:space="preserve">кваліфікаційною комісією суддів України рекомендовано до призначення кандидата на вакантну посаду.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Якщо обставини, що були підставою відрядження судді, продовжують існувати, за зверненням голови апеляційного суду, до якого суддя відряджений, та за згодою такого судді Вища рада правосуддя продовжує строк відрядження, але не більше ніж на один рік. Загальний строк відрядження не може перевищувати два роки.</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Суддя, строк відрядження якого закінчився або стосовно якого Вищою радою правосуддя ухвалено рішення про дострокове закінчення відрядження судді, повертається на роботу до суду, з якого був відряджений. У такому разі визначення нового судді (колегії суддів) для розгляду справ, які знаходилися на розгляді у судді та не розглянуті ним по суті, здійснюється в порядку, визначеному процесуальним законом.</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Суддя, який відряджений до апеляційного суду тієї самої спеціалізації, здійснює правосуддя та отримує суддівську винагороду в суді, до якого його відряджено.</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Порядок відрядження судді місцевого, апеляційного суду або Верховного Суду до апеляційного суду тієї самої спеціалізації затверджується Вищою радою правосуддя.</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30-2. Якщо Вища рада правосуддя є неповноважною у зв’язку з відсутністю достатньої кількості її членів, визначених статтею 92 Конституції України, тимчасові повноваження Вищої ради правосуддя щодо відрядження судді місцевого, апеляційного суду або Верховного Суду до апеляційного суду тієї самої спеціалізації, визначені пунктом 30-1 цього Розділу, здійснює Рада суддів України.  </w:t>
      </w:r>
    </w:p>
    <w:p w:rsidR="005D5B30" w:rsidRPr="005D5B30"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 xml:space="preserve">Рада суддів України здійснює тимчасові повноваження,  визначені пунктом 30-1 цього Розділу, до моменту набуття Вищою радою правосуддя повноважень. </w:t>
      </w:r>
    </w:p>
    <w:p w:rsidR="00EE4701" w:rsidRDefault="005D5B30" w:rsidP="005D5B30">
      <w:pPr>
        <w:spacing w:after="0" w:line="240" w:lineRule="auto"/>
        <w:ind w:firstLine="567"/>
        <w:jc w:val="both"/>
        <w:rPr>
          <w:rFonts w:ascii="Times New Roman" w:eastAsia="Times New Roman" w:hAnsi="Times New Roman" w:cs="Antiqua"/>
          <w:sz w:val="28"/>
          <w:szCs w:val="28"/>
          <w:lang w:val="uk-UA" w:eastAsia="ru-RU"/>
        </w:rPr>
      </w:pPr>
      <w:r w:rsidRPr="005D5B30">
        <w:rPr>
          <w:rFonts w:ascii="Times New Roman" w:eastAsia="Times New Roman" w:hAnsi="Times New Roman" w:cs="Antiqua"/>
          <w:sz w:val="28"/>
          <w:szCs w:val="28"/>
          <w:lang w:val="uk-UA" w:eastAsia="ru-RU"/>
        </w:rPr>
        <w:t>У такому випадку, з метою здійснення відрядження судді місцевого, апеляційного суду або Верховного Суду до апеляційного суду тієї самої спеціалізації Рада суддів України затверджує відповідний порядок.</w:t>
      </w:r>
      <w:r w:rsidR="00EE4701">
        <w:rPr>
          <w:rFonts w:ascii="Times New Roman" w:eastAsia="Times New Roman" w:hAnsi="Times New Roman" w:cs="Antiqua"/>
          <w:sz w:val="28"/>
          <w:szCs w:val="28"/>
          <w:lang w:val="uk-UA" w:eastAsia="ru-RU"/>
        </w:rPr>
        <w:t>»</w:t>
      </w:r>
    </w:p>
    <w:p w:rsidR="00CC2878" w:rsidRDefault="00CC2878" w:rsidP="00823402">
      <w:pPr>
        <w:spacing w:after="0" w:line="240" w:lineRule="auto"/>
        <w:jc w:val="both"/>
        <w:rPr>
          <w:rFonts w:ascii="Times New Roman" w:eastAsia="BatangChe" w:hAnsi="Times New Roman" w:cs="Times New Roman"/>
          <w:sz w:val="28"/>
          <w:szCs w:val="28"/>
          <w:lang w:val="uk-UA" w:eastAsia="ru-RU"/>
        </w:rPr>
      </w:pPr>
    </w:p>
    <w:p w:rsidR="0035382B" w:rsidRDefault="0035382B" w:rsidP="00020467">
      <w:pPr>
        <w:spacing w:after="0" w:line="240" w:lineRule="auto"/>
        <w:ind w:firstLine="567"/>
        <w:jc w:val="both"/>
        <w:rPr>
          <w:rFonts w:ascii="Times New Roman" w:hAnsi="Times New Roman" w:cs="Times New Roman"/>
          <w:sz w:val="28"/>
          <w:szCs w:val="28"/>
          <w:lang w:val="uk-UA"/>
        </w:rPr>
      </w:pPr>
      <w:r>
        <w:rPr>
          <w:rFonts w:ascii="Times New Roman" w:eastAsia="BatangChe" w:hAnsi="Times New Roman" w:cs="Times New Roman"/>
          <w:sz w:val="28"/>
          <w:szCs w:val="28"/>
          <w:lang w:val="uk-UA" w:eastAsia="ru-RU"/>
        </w:rPr>
        <w:t xml:space="preserve">ІІ. </w:t>
      </w:r>
      <w:r>
        <w:rPr>
          <w:rFonts w:ascii="Times New Roman" w:hAnsi="Times New Roman" w:cs="Times New Roman"/>
          <w:sz w:val="28"/>
          <w:szCs w:val="28"/>
          <w:lang w:val="uk-UA"/>
        </w:rPr>
        <w:t>Прикінцеві положення.</w:t>
      </w:r>
    </w:p>
    <w:p w:rsidR="0035382B" w:rsidRDefault="0035382B" w:rsidP="00020467">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Цей Закон набирає чинності з дня, наступного за днем його опублікування. </w:t>
      </w:r>
    </w:p>
    <w:p w:rsidR="00EE4701" w:rsidRDefault="00EE4701" w:rsidP="00EE4701">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Розділ III </w:t>
      </w:r>
      <w:r w:rsidR="00B300A4" w:rsidRPr="00B300A4">
        <w:rPr>
          <w:rFonts w:ascii="Times New Roman" w:hAnsi="Times New Roman" w:cs="Times New Roman"/>
          <w:sz w:val="28"/>
          <w:szCs w:val="28"/>
          <w:lang w:val="uk-UA"/>
        </w:rPr>
        <w:t xml:space="preserve">«Прикінцеві та перехідні положення» </w:t>
      </w:r>
      <w:r w:rsidRPr="00EE4701">
        <w:rPr>
          <w:rFonts w:ascii="Times New Roman" w:hAnsi="Times New Roman" w:cs="Times New Roman"/>
          <w:sz w:val="28"/>
          <w:szCs w:val="28"/>
          <w:lang w:val="uk-UA"/>
        </w:rPr>
        <w:t>Закон</w:t>
      </w:r>
      <w:r>
        <w:rPr>
          <w:rFonts w:ascii="Times New Roman" w:hAnsi="Times New Roman" w:cs="Times New Roman"/>
          <w:sz w:val="28"/>
          <w:szCs w:val="28"/>
          <w:lang w:val="uk-UA"/>
        </w:rPr>
        <w:t>у</w:t>
      </w:r>
      <w:r w:rsidRPr="00EE4701">
        <w:rPr>
          <w:rFonts w:ascii="Times New Roman" w:hAnsi="Times New Roman" w:cs="Times New Roman"/>
          <w:sz w:val="28"/>
          <w:szCs w:val="28"/>
          <w:lang w:val="uk-UA"/>
        </w:rPr>
        <w:t xml:space="preserve"> України «Про Вищу раду правосуддя»</w:t>
      </w:r>
      <w:r>
        <w:rPr>
          <w:rFonts w:ascii="Times New Roman" w:hAnsi="Times New Roman" w:cs="Times New Roman"/>
          <w:sz w:val="28"/>
          <w:szCs w:val="28"/>
          <w:lang w:val="uk-UA"/>
        </w:rPr>
        <w:t xml:space="preserve"> (</w:t>
      </w:r>
      <w:r w:rsidRPr="00EE4701">
        <w:rPr>
          <w:rFonts w:ascii="Times New Roman" w:hAnsi="Times New Roman" w:cs="Times New Roman"/>
          <w:sz w:val="28"/>
          <w:szCs w:val="28"/>
          <w:lang w:val="uk-UA"/>
        </w:rPr>
        <w:t>Відомості Верховної Ради (ВВР), 2017, № 7-8, ст.50</w:t>
      </w:r>
      <w:r>
        <w:rPr>
          <w:rFonts w:ascii="Times New Roman" w:hAnsi="Times New Roman" w:cs="Times New Roman"/>
          <w:sz w:val="28"/>
          <w:szCs w:val="28"/>
          <w:lang w:val="uk-UA"/>
        </w:rPr>
        <w:t xml:space="preserve"> з наст</w:t>
      </w:r>
      <w:r w:rsidR="005D5B30">
        <w:rPr>
          <w:rFonts w:ascii="Times New Roman" w:hAnsi="Times New Roman" w:cs="Times New Roman"/>
          <w:sz w:val="28"/>
          <w:szCs w:val="28"/>
          <w:lang w:val="uk-UA"/>
        </w:rPr>
        <w:t>упними змінами) доповнити пункта</w:t>
      </w:r>
      <w:r>
        <w:rPr>
          <w:rFonts w:ascii="Times New Roman" w:hAnsi="Times New Roman" w:cs="Times New Roman"/>
          <w:sz w:val="28"/>
          <w:szCs w:val="28"/>
          <w:lang w:val="uk-UA"/>
        </w:rPr>
        <w:t>м</w:t>
      </w:r>
      <w:r w:rsidR="005D5B30">
        <w:rPr>
          <w:rFonts w:ascii="Times New Roman" w:hAnsi="Times New Roman" w:cs="Times New Roman"/>
          <w:sz w:val="28"/>
          <w:szCs w:val="28"/>
          <w:lang w:val="uk-UA"/>
        </w:rPr>
        <w:t>и</w:t>
      </w:r>
      <w:r>
        <w:rPr>
          <w:rFonts w:ascii="Times New Roman" w:hAnsi="Times New Roman" w:cs="Times New Roman"/>
          <w:sz w:val="28"/>
          <w:szCs w:val="28"/>
          <w:lang w:val="uk-UA"/>
        </w:rPr>
        <w:t xml:space="preserve"> 23-4 </w:t>
      </w:r>
      <w:r w:rsidR="005D5B30">
        <w:rPr>
          <w:rFonts w:ascii="Times New Roman" w:hAnsi="Times New Roman" w:cs="Times New Roman"/>
          <w:sz w:val="28"/>
          <w:szCs w:val="28"/>
          <w:lang w:val="uk-UA"/>
        </w:rPr>
        <w:t xml:space="preserve">та 23-5 </w:t>
      </w:r>
      <w:r>
        <w:rPr>
          <w:rFonts w:ascii="Times New Roman" w:hAnsi="Times New Roman" w:cs="Times New Roman"/>
          <w:sz w:val="28"/>
          <w:szCs w:val="28"/>
          <w:lang w:val="uk-UA"/>
        </w:rPr>
        <w:t>наступного змісту:</w:t>
      </w:r>
    </w:p>
    <w:p w:rsidR="005D5B30" w:rsidRPr="005D5B30" w:rsidRDefault="00EE4701" w:rsidP="005D5B30">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5D5B30" w:rsidRPr="005D5B30">
        <w:rPr>
          <w:rFonts w:ascii="Times New Roman" w:hAnsi="Times New Roman" w:cs="Times New Roman"/>
          <w:sz w:val="28"/>
          <w:szCs w:val="28"/>
          <w:lang w:val="uk-UA"/>
        </w:rPr>
        <w:t>23-4. Тимчасово, до дня завершення Вищою кваліфікаційною комісією суддів України конкурсу на зайняття вакантних посад суддів апеляційних судів, оголошеного 9 серпня 2019 року, Вища рада правосуддя здійснює відрядження суддів до апеляційних судів за правилами, встановленими пунктом 30-1 Розділу XII ПРИКІНЦЕВІ ТА ПЕРЕХІДНІ ПОЛОЖЕННЯ Закону України «Про судоустрій і статус суддів», без рекомендації Вищої кваліфікаційної комісії суддів України.</w:t>
      </w:r>
    </w:p>
    <w:p w:rsidR="005D5B30" w:rsidRPr="005D5B30" w:rsidRDefault="005D5B30" w:rsidP="005D5B30">
      <w:pPr>
        <w:spacing w:after="0" w:line="240" w:lineRule="auto"/>
        <w:ind w:firstLine="567"/>
        <w:jc w:val="both"/>
        <w:rPr>
          <w:rFonts w:ascii="Times New Roman" w:hAnsi="Times New Roman" w:cs="Times New Roman"/>
          <w:sz w:val="28"/>
          <w:szCs w:val="28"/>
          <w:lang w:val="uk-UA"/>
        </w:rPr>
      </w:pPr>
      <w:r w:rsidRPr="005D5B30">
        <w:rPr>
          <w:rFonts w:ascii="Times New Roman" w:hAnsi="Times New Roman" w:cs="Times New Roman"/>
          <w:sz w:val="28"/>
          <w:szCs w:val="28"/>
          <w:lang w:val="uk-UA"/>
        </w:rPr>
        <w:lastRenderedPageBreak/>
        <w:t>Відрядження суддів до апеляційних судів як тимчасовий та виключний захід здійснюється у порядку, затвердженому Вищою радою правосуддя.</w:t>
      </w:r>
    </w:p>
    <w:p w:rsidR="00EE4701" w:rsidRPr="00020467" w:rsidRDefault="005D5B30" w:rsidP="005D5B30">
      <w:pPr>
        <w:spacing w:after="0" w:line="240" w:lineRule="auto"/>
        <w:ind w:firstLine="567"/>
        <w:jc w:val="both"/>
        <w:rPr>
          <w:rFonts w:ascii="Times New Roman" w:hAnsi="Times New Roman" w:cs="Times New Roman"/>
          <w:sz w:val="28"/>
          <w:szCs w:val="28"/>
          <w:lang w:val="uk-UA"/>
        </w:rPr>
      </w:pPr>
      <w:r w:rsidRPr="005D5B30">
        <w:rPr>
          <w:rFonts w:ascii="Times New Roman" w:hAnsi="Times New Roman" w:cs="Times New Roman"/>
          <w:sz w:val="28"/>
          <w:szCs w:val="28"/>
          <w:lang w:val="uk-UA"/>
        </w:rPr>
        <w:t>23-5. Якщо Вища рада правосуддя є неповноважною у зв’язку з відсутністю достатньої кількості її членів, визначених статтею 92 Конституції України, тимчасові повноваження Вищої ради правосуддя щодо відрядження до апеляційних судів, визначені пунктом 30-1 Розділу XII ПРИКІНЦЕВІ ТА ПЕРЕХІДНІ ПОЛОЖЕННЯ Закону України «Про судоустрій і статус суддів»,</w:t>
      </w:r>
      <w:r>
        <w:rPr>
          <w:rFonts w:ascii="Times New Roman" w:hAnsi="Times New Roman" w:cs="Times New Roman"/>
          <w:sz w:val="28"/>
          <w:szCs w:val="28"/>
          <w:lang w:val="uk-UA"/>
        </w:rPr>
        <w:t xml:space="preserve"> здійснює Рада суддів України.</w:t>
      </w:r>
      <w:r w:rsidR="00EE4701">
        <w:rPr>
          <w:rFonts w:ascii="Times New Roman" w:hAnsi="Times New Roman" w:cs="Times New Roman"/>
          <w:sz w:val="28"/>
          <w:szCs w:val="28"/>
          <w:lang w:val="uk-UA"/>
        </w:rPr>
        <w:t>»</w:t>
      </w:r>
    </w:p>
    <w:p w:rsidR="00AE2DC3" w:rsidRDefault="00AE2DC3" w:rsidP="00CB4A1B">
      <w:pPr>
        <w:spacing w:after="0" w:line="240" w:lineRule="auto"/>
        <w:jc w:val="both"/>
        <w:rPr>
          <w:rFonts w:ascii="Times New Roman" w:eastAsia="BatangChe" w:hAnsi="Times New Roman" w:cs="Times New Roman"/>
          <w:sz w:val="28"/>
          <w:szCs w:val="28"/>
          <w:lang w:val="uk-UA" w:eastAsia="ru-RU"/>
        </w:rPr>
      </w:pPr>
    </w:p>
    <w:p w:rsidR="00EE4701" w:rsidRDefault="00EE4701" w:rsidP="00CB4A1B">
      <w:pPr>
        <w:spacing w:after="0" w:line="240" w:lineRule="auto"/>
        <w:jc w:val="both"/>
        <w:rPr>
          <w:rFonts w:ascii="Times New Roman" w:eastAsia="BatangChe" w:hAnsi="Times New Roman" w:cs="Times New Roman"/>
          <w:sz w:val="28"/>
          <w:szCs w:val="28"/>
          <w:lang w:val="uk-UA" w:eastAsia="ru-RU"/>
        </w:rPr>
      </w:pPr>
    </w:p>
    <w:p w:rsidR="00EE4701" w:rsidRPr="00DE652F" w:rsidRDefault="00EE4701" w:rsidP="00CB4A1B">
      <w:pPr>
        <w:spacing w:after="0" w:line="240" w:lineRule="auto"/>
        <w:jc w:val="both"/>
        <w:rPr>
          <w:rFonts w:ascii="Times New Roman" w:eastAsia="BatangChe" w:hAnsi="Times New Roman" w:cs="Times New Roman"/>
          <w:sz w:val="28"/>
          <w:szCs w:val="28"/>
          <w:lang w:val="uk-UA" w:eastAsia="ru-RU"/>
        </w:rPr>
      </w:pPr>
    </w:p>
    <w:p w:rsidR="0069395E" w:rsidRPr="006545A5" w:rsidRDefault="0069395E" w:rsidP="0069395E">
      <w:pPr>
        <w:spacing w:after="0"/>
        <w:rPr>
          <w:rFonts w:ascii="Times New Roman" w:hAnsi="Times New Roman" w:cs="Times New Roman"/>
          <w:b/>
          <w:bCs/>
          <w:sz w:val="28"/>
          <w:szCs w:val="28"/>
        </w:rPr>
      </w:pPr>
      <w:r w:rsidRPr="006545A5">
        <w:rPr>
          <w:rFonts w:ascii="Times New Roman" w:hAnsi="Times New Roman" w:cs="Times New Roman"/>
          <w:b/>
          <w:bCs/>
          <w:sz w:val="28"/>
          <w:szCs w:val="28"/>
        </w:rPr>
        <w:t xml:space="preserve">Голова </w:t>
      </w:r>
      <w:proofErr w:type="spellStart"/>
      <w:r w:rsidRPr="006545A5">
        <w:rPr>
          <w:rFonts w:ascii="Times New Roman" w:hAnsi="Times New Roman" w:cs="Times New Roman"/>
          <w:b/>
          <w:bCs/>
          <w:sz w:val="28"/>
          <w:szCs w:val="28"/>
        </w:rPr>
        <w:t>Верховної</w:t>
      </w:r>
      <w:proofErr w:type="spellEnd"/>
      <w:r w:rsidRPr="006545A5">
        <w:rPr>
          <w:rFonts w:ascii="Times New Roman" w:hAnsi="Times New Roman" w:cs="Times New Roman"/>
          <w:b/>
          <w:bCs/>
          <w:sz w:val="28"/>
          <w:szCs w:val="28"/>
        </w:rPr>
        <w:t xml:space="preserve"> Ради </w:t>
      </w:r>
    </w:p>
    <w:p w:rsidR="00313C22" w:rsidRPr="00CB4A1B" w:rsidRDefault="0069395E" w:rsidP="00CB4A1B">
      <w:pPr>
        <w:pStyle w:val="a4"/>
        <w:spacing w:before="0" w:beforeAutospacing="0" w:after="0" w:afterAutospacing="0"/>
        <w:jc w:val="both"/>
        <w:rPr>
          <w:b/>
          <w:bCs/>
          <w:sz w:val="28"/>
          <w:szCs w:val="28"/>
          <w:lang w:val="uk-UA"/>
        </w:rPr>
      </w:pPr>
      <w:r w:rsidRPr="006545A5">
        <w:rPr>
          <w:b/>
          <w:bCs/>
          <w:sz w:val="28"/>
          <w:szCs w:val="28"/>
          <w:lang w:val="uk-UA"/>
        </w:rPr>
        <w:t xml:space="preserve">             України</w:t>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sidRPr="006545A5">
        <w:rPr>
          <w:b/>
          <w:bCs/>
          <w:sz w:val="28"/>
          <w:szCs w:val="28"/>
          <w:lang w:val="uk-UA"/>
        </w:rPr>
        <w:tab/>
      </w:r>
      <w:r>
        <w:rPr>
          <w:b/>
          <w:bCs/>
          <w:sz w:val="28"/>
          <w:szCs w:val="28"/>
          <w:lang w:val="uk-UA"/>
        </w:rPr>
        <w:t xml:space="preserve">     </w:t>
      </w:r>
      <w:r w:rsidRPr="006545A5">
        <w:rPr>
          <w:b/>
          <w:bCs/>
          <w:sz w:val="28"/>
          <w:szCs w:val="28"/>
          <w:lang w:val="uk-UA"/>
        </w:rPr>
        <w:t>Д. РАЗУМКО</w:t>
      </w:r>
      <w:bookmarkStart w:id="1" w:name="n644"/>
      <w:bookmarkEnd w:id="1"/>
      <w:r w:rsidR="00CB4A1B">
        <w:rPr>
          <w:b/>
          <w:bCs/>
          <w:sz w:val="28"/>
          <w:szCs w:val="28"/>
          <w:lang w:val="uk-UA"/>
        </w:rPr>
        <w:t>В</w:t>
      </w:r>
    </w:p>
    <w:sectPr w:rsidR="00313C22" w:rsidRPr="00CB4A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001" w:usb1="00000000" w:usb2="00000000" w:usb3="00000000" w:csb0="00000005"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766"/>
    <w:rsid w:val="00020467"/>
    <w:rsid w:val="000356E7"/>
    <w:rsid w:val="00055050"/>
    <w:rsid w:val="000D0584"/>
    <w:rsid w:val="000D24B9"/>
    <w:rsid w:val="00117399"/>
    <w:rsid w:val="00186A1C"/>
    <w:rsid w:val="001E2B9D"/>
    <w:rsid w:val="001F48FD"/>
    <w:rsid w:val="00221210"/>
    <w:rsid w:val="0028429B"/>
    <w:rsid w:val="002A13E6"/>
    <w:rsid w:val="002E1A32"/>
    <w:rsid w:val="0030559D"/>
    <w:rsid w:val="00313C22"/>
    <w:rsid w:val="0035382B"/>
    <w:rsid w:val="003F2DA9"/>
    <w:rsid w:val="004C2647"/>
    <w:rsid w:val="004D0F9D"/>
    <w:rsid w:val="004F0CC1"/>
    <w:rsid w:val="00504383"/>
    <w:rsid w:val="005043A1"/>
    <w:rsid w:val="005A1CA0"/>
    <w:rsid w:val="005D0E8C"/>
    <w:rsid w:val="005D5B30"/>
    <w:rsid w:val="005E641F"/>
    <w:rsid w:val="0069395E"/>
    <w:rsid w:val="006C2730"/>
    <w:rsid w:val="006E740F"/>
    <w:rsid w:val="0072483A"/>
    <w:rsid w:val="007474DC"/>
    <w:rsid w:val="00766766"/>
    <w:rsid w:val="007B5320"/>
    <w:rsid w:val="007E2192"/>
    <w:rsid w:val="007F3698"/>
    <w:rsid w:val="007F66DE"/>
    <w:rsid w:val="00823402"/>
    <w:rsid w:val="00826D87"/>
    <w:rsid w:val="00833BF2"/>
    <w:rsid w:val="0088569C"/>
    <w:rsid w:val="00921908"/>
    <w:rsid w:val="009606BF"/>
    <w:rsid w:val="009775B3"/>
    <w:rsid w:val="009811B6"/>
    <w:rsid w:val="00A12F0B"/>
    <w:rsid w:val="00A27B20"/>
    <w:rsid w:val="00AE2DC3"/>
    <w:rsid w:val="00B1191B"/>
    <w:rsid w:val="00B17EB6"/>
    <w:rsid w:val="00B2155E"/>
    <w:rsid w:val="00B300A4"/>
    <w:rsid w:val="00B9017A"/>
    <w:rsid w:val="00CB4A1B"/>
    <w:rsid w:val="00CC2878"/>
    <w:rsid w:val="00CE0071"/>
    <w:rsid w:val="00D5673A"/>
    <w:rsid w:val="00D8637D"/>
    <w:rsid w:val="00D938BD"/>
    <w:rsid w:val="00DB1A84"/>
    <w:rsid w:val="00DB27FD"/>
    <w:rsid w:val="00DE652F"/>
    <w:rsid w:val="00EE4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88070-8EEC-4440-B710-00392E18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B1A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DB1A84"/>
  </w:style>
  <w:style w:type="character" w:styleId="a3">
    <w:name w:val="Hyperlink"/>
    <w:basedOn w:val="a0"/>
    <w:uiPriority w:val="99"/>
    <w:semiHidden/>
    <w:unhideWhenUsed/>
    <w:rsid w:val="00DB1A84"/>
    <w:rPr>
      <w:color w:val="0000FF"/>
      <w:u w:val="single"/>
    </w:rPr>
  </w:style>
  <w:style w:type="paragraph" w:styleId="a4">
    <w:name w:val="Normal (Web)"/>
    <w:basedOn w:val="a"/>
    <w:uiPriority w:val="99"/>
    <w:rsid w:val="0069395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24664">
      <w:bodyDiv w:val="1"/>
      <w:marLeft w:val="0"/>
      <w:marRight w:val="0"/>
      <w:marTop w:val="0"/>
      <w:marBottom w:val="0"/>
      <w:divBdr>
        <w:top w:val="none" w:sz="0" w:space="0" w:color="auto"/>
        <w:left w:val="none" w:sz="0" w:space="0" w:color="auto"/>
        <w:bottom w:val="none" w:sz="0" w:space="0" w:color="auto"/>
        <w:right w:val="none" w:sz="0" w:space="0" w:color="auto"/>
      </w:divBdr>
    </w:div>
    <w:div w:id="705521715">
      <w:bodyDiv w:val="1"/>
      <w:marLeft w:val="0"/>
      <w:marRight w:val="0"/>
      <w:marTop w:val="0"/>
      <w:marBottom w:val="0"/>
      <w:divBdr>
        <w:top w:val="none" w:sz="0" w:space="0" w:color="auto"/>
        <w:left w:val="none" w:sz="0" w:space="0" w:color="auto"/>
        <w:bottom w:val="none" w:sz="0" w:space="0" w:color="auto"/>
        <w:right w:val="none" w:sz="0" w:space="0" w:color="auto"/>
      </w:divBdr>
    </w:div>
    <w:div w:id="150821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D0F814-8137-4D19-865C-8D0182653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274405-D768-416F-9E46-70DFF63249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C6D07D-5811-4236-977A-D05E043C57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3549</Words>
  <Characters>2023</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2021-09-14T07:07:00Z</dcterms:created>
  <dcterms:modified xsi:type="dcterms:W3CDTF">2021-09-14T07:07:00Z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