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0A56" w:rsidRPr="00130A56" w:rsidRDefault="00130A56" w:rsidP="00130A56">
      <w:pPr>
        <w:tabs>
          <w:tab w:val="center" w:pos="7698"/>
        </w:tabs>
        <w:suppressAutoHyphens/>
        <w:autoSpaceDE w:val="0"/>
        <w:autoSpaceDN w:val="0"/>
        <w:adjustRightInd w:val="0"/>
        <w:spacing w:after="0" w:line="240" w:lineRule="auto"/>
        <w:ind w:leftChars="-1" w:left="1" w:hangingChars="1" w:hanging="3"/>
        <w:jc w:val="center"/>
        <w:textDirection w:val="btLr"/>
        <w:textAlignment w:val="top"/>
        <w:outlineLvl w:val="2"/>
        <w:rPr>
          <w:rFonts w:ascii="Times New Roman" w:eastAsia="Times New Roman" w:hAnsi="Times New Roman" w:cs="Times New Roman"/>
          <w:b/>
          <w:bCs/>
          <w:position w:val="-1"/>
          <w:sz w:val="28"/>
          <w:szCs w:val="28"/>
          <w:lang w:val="uk-UA" w:eastAsia="uk-UA"/>
        </w:rPr>
      </w:pPr>
      <w:bookmarkStart w:id="0" w:name="_GoBack"/>
      <w:bookmarkEnd w:id="0"/>
      <w:r w:rsidRPr="00130A56">
        <w:rPr>
          <w:rFonts w:ascii="Times New Roman" w:eastAsia="Times New Roman" w:hAnsi="Times New Roman" w:cs="Times New Roman"/>
          <w:b/>
          <w:bCs/>
          <w:position w:val="-1"/>
          <w:sz w:val="28"/>
          <w:szCs w:val="28"/>
          <w:lang w:val="uk-UA" w:eastAsia="uk-UA"/>
        </w:rPr>
        <w:t>ПОРІВНЯЛЬНА ТАБЛИЦЯ</w:t>
      </w:r>
    </w:p>
    <w:p w:rsidR="00130A56" w:rsidRPr="00130A56" w:rsidRDefault="00130A56" w:rsidP="00130A56">
      <w:pPr>
        <w:pBdr>
          <w:top w:val="nil"/>
          <w:left w:val="nil"/>
          <w:bottom w:val="nil"/>
          <w:right w:val="nil"/>
          <w:between w:val="nil"/>
        </w:pBdr>
        <w:suppressAutoHyphens/>
        <w:spacing w:after="0" w:line="240" w:lineRule="auto"/>
        <w:ind w:leftChars="-1" w:left="1" w:hangingChars="1" w:hanging="3"/>
        <w:jc w:val="center"/>
        <w:textDirection w:val="btLr"/>
        <w:textAlignment w:val="top"/>
        <w:outlineLvl w:val="0"/>
        <w:rPr>
          <w:rFonts w:ascii="Times New Roman" w:eastAsia="Times New Roman" w:hAnsi="Times New Roman" w:cs="Times New Roman"/>
          <w:b/>
          <w:color w:val="000000"/>
          <w:position w:val="-1"/>
          <w:sz w:val="28"/>
          <w:szCs w:val="28"/>
          <w:lang w:val="uk-UA" w:eastAsia="uk-UA"/>
        </w:rPr>
      </w:pPr>
      <w:r w:rsidRPr="00130A56">
        <w:rPr>
          <w:rFonts w:ascii="Times New Roman" w:eastAsia="Times New Roman" w:hAnsi="Times New Roman" w:cs="Times New Roman"/>
          <w:b/>
          <w:color w:val="000000"/>
          <w:position w:val="-1"/>
          <w:sz w:val="28"/>
          <w:szCs w:val="28"/>
          <w:lang w:val="uk-UA" w:eastAsia="uk-UA"/>
        </w:rPr>
        <w:t xml:space="preserve">до проекту Закону України </w:t>
      </w:r>
      <w:r w:rsidR="008C0D80">
        <w:rPr>
          <w:rFonts w:ascii="Times New Roman" w:eastAsia="Times New Roman" w:hAnsi="Times New Roman" w:cs="Times New Roman"/>
          <w:b/>
          <w:color w:val="000000"/>
          <w:position w:val="-1"/>
          <w:sz w:val="28"/>
          <w:szCs w:val="28"/>
          <w:lang w:val="uk-UA" w:eastAsia="uk-UA"/>
        </w:rPr>
        <w:t>«</w:t>
      </w:r>
      <w:r w:rsidR="008C0D80">
        <w:rPr>
          <w:rFonts w:ascii="Times New Roman" w:eastAsia="Times New Roman" w:hAnsi="Times New Roman" w:cs="Times New Roman"/>
          <w:b/>
          <w:bCs/>
          <w:iCs/>
          <w:color w:val="000000"/>
          <w:position w:val="-1"/>
          <w:sz w:val="28"/>
          <w:szCs w:val="28"/>
          <w:lang w:val="uk-UA" w:eastAsia="uk-UA"/>
        </w:rPr>
        <w:t>П</w:t>
      </w:r>
      <w:r w:rsidR="00331FE5" w:rsidRPr="00331FE5">
        <w:rPr>
          <w:rFonts w:ascii="Times New Roman" w:eastAsia="Times New Roman" w:hAnsi="Times New Roman" w:cs="Times New Roman"/>
          <w:b/>
          <w:bCs/>
          <w:iCs/>
          <w:color w:val="000000"/>
          <w:position w:val="-1"/>
          <w:sz w:val="28"/>
          <w:szCs w:val="28"/>
          <w:lang w:val="uk-UA" w:eastAsia="uk-UA"/>
        </w:rPr>
        <w:t>ро внесення змін до Кримінального процесуального кодексу України щодо посилення авторитету адвокатури</w:t>
      </w:r>
      <w:r w:rsidR="008C0D80">
        <w:rPr>
          <w:rFonts w:ascii="Times New Roman" w:eastAsia="Times New Roman" w:hAnsi="Times New Roman" w:cs="Times New Roman"/>
          <w:b/>
          <w:bCs/>
          <w:iCs/>
          <w:color w:val="000000"/>
          <w:position w:val="-1"/>
          <w:sz w:val="28"/>
          <w:szCs w:val="28"/>
          <w:lang w:val="uk-UA" w:eastAsia="uk-UA"/>
        </w:rPr>
        <w:t>»</w:t>
      </w:r>
    </w:p>
    <w:p w:rsidR="00130A56" w:rsidRPr="00130A56" w:rsidRDefault="00130A56" w:rsidP="00130A56">
      <w:pPr>
        <w:pBdr>
          <w:top w:val="nil"/>
          <w:left w:val="nil"/>
          <w:bottom w:val="nil"/>
          <w:right w:val="nil"/>
          <w:between w:val="nil"/>
        </w:pBdr>
        <w:suppressAutoHyphens/>
        <w:spacing w:after="0" w:line="240" w:lineRule="auto"/>
        <w:ind w:leftChars="-1" w:left="1" w:hangingChars="1" w:hanging="3"/>
        <w:jc w:val="center"/>
        <w:textDirection w:val="btLr"/>
        <w:textAlignment w:val="top"/>
        <w:outlineLvl w:val="0"/>
        <w:rPr>
          <w:rFonts w:ascii="Times New Roman" w:eastAsia="Times New Roman" w:hAnsi="Times New Roman" w:cs="Times New Roman"/>
          <w:b/>
          <w:color w:val="000000"/>
          <w:position w:val="-1"/>
          <w:sz w:val="28"/>
          <w:szCs w:val="28"/>
          <w:lang w:val="uk-UA" w:eastAsia="uk-UA"/>
        </w:rPr>
      </w:pPr>
    </w:p>
    <w:tbl>
      <w:tblPr>
        <w:tblW w:w="153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676"/>
        <w:gridCol w:w="7676"/>
      </w:tblGrid>
      <w:tr w:rsidR="00807E1F" w:rsidRPr="00E06911" w:rsidTr="006E61DB">
        <w:tc>
          <w:tcPr>
            <w:tcW w:w="7676" w:type="dxa"/>
          </w:tcPr>
          <w:p w:rsidR="00807E1F" w:rsidRPr="00130A56" w:rsidRDefault="00807E1F" w:rsidP="00807E1F">
            <w:pPr>
              <w:suppressAutoHyphens/>
              <w:spacing w:before="120" w:after="120" w:line="240" w:lineRule="auto"/>
              <w:ind w:leftChars="-1" w:left="1" w:hangingChars="1" w:hanging="3"/>
              <w:jc w:val="center"/>
              <w:textDirection w:val="btLr"/>
              <w:textAlignment w:val="top"/>
              <w:outlineLvl w:val="0"/>
              <w:rPr>
                <w:rFonts w:ascii="Times New Roman" w:eastAsia="Times New Roman" w:hAnsi="Times New Roman" w:cs="Times New Roman"/>
                <w:color w:val="000000"/>
                <w:position w:val="-1"/>
                <w:sz w:val="28"/>
                <w:szCs w:val="28"/>
                <w:lang w:val="uk-UA" w:eastAsia="uk-UA"/>
              </w:rPr>
            </w:pPr>
            <w:bookmarkStart w:id="1" w:name="bookmark=id.3mzq4wv" w:colFirst="0" w:colLast="0"/>
            <w:bookmarkEnd w:id="1"/>
            <w:r w:rsidRPr="00130A56">
              <w:rPr>
                <w:rFonts w:ascii="Times New Roman" w:eastAsia="Times New Roman" w:hAnsi="Times New Roman" w:cs="Times New Roman"/>
                <w:b/>
                <w:color w:val="000000"/>
                <w:position w:val="-1"/>
                <w:sz w:val="28"/>
                <w:szCs w:val="28"/>
                <w:lang w:val="uk-UA" w:eastAsia="uk-UA"/>
              </w:rPr>
              <w:t>Зміст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position w:val="-1"/>
                <w:sz w:val="28"/>
                <w:szCs w:val="28"/>
                <w:lang w:val="uk-UA" w:eastAsia="uk-UA"/>
              </w:rPr>
              <w:t xml:space="preserve"> положення (норми) чинного </w:t>
            </w:r>
            <w:r w:rsidRPr="00130A56">
              <w:rPr>
                <w:rFonts w:ascii="Times New Roman" w:eastAsia="Times New Roman" w:hAnsi="Times New Roman" w:cs="Times New Roman"/>
                <w:b/>
                <w:color w:val="000000"/>
                <w:position w:val="-1"/>
                <w:sz w:val="28"/>
                <w:szCs w:val="28"/>
                <w:lang w:val="uk-UA" w:eastAsia="uk-UA"/>
              </w:rPr>
              <w:t>законодавства</w:t>
            </w:r>
          </w:p>
        </w:tc>
        <w:tc>
          <w:tcPr>
            <w:tcW w:w="7676" w:type="dxa"/>
          </w:tcPr>
          <w:p w:rsidR="00807E1F" w:rsidRPr="00130A56" w:rsidRDefault="00807E1F" w:rsidP="00807E1F">
            <w:pPr>
              <w:suppressAutoHyphens/>
              <w:spacing w:before="120" w:after="120" w:line="240" w:lineRule="auto"/>
              <w:ind w:leftChars="-1" w:left="1" w:hangingChars="1" w:hanging="3"/>
              <w:jc w:val="center"/>
              <w:textDirection w:val="btLr"/>
              <w:textAlignment w:val="top"/>
              <w:outlineLvl w:val="0"/>
              <w:rPr>
                <w:rFonts w:ascii="Times New Roman" w:eastAsia="Times New Roman" w:hAnsi="Times New Roman" w:cs="Times New Roman"/>
                <w:color w:val="000000"/>
                <w:position w:val="-1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position w:val="-1"/>
                <w:sz w:val="28"/>
                <w:szCs w:val="28"/>
                <w:lang w:val="uk-UA" w:eastAsia="uk-UA"/>
              </w:rPr>
              <w:t>Зміст відповідного положення (норми) проекту акта</w:t>
            </w:r>
          </w:p>
        </w:tc>
      </w:tr>
      <w:tr w:rsidR="00807E1F" w:rsidRPr="00E06911" w:rsidTr="00F923CC">
        <w:tc>
          <w:tcPr>
            <w:tcW w:w="15352" w:type="dxa"/>
            <w:gridSpan w:val="2"/>
          </w:tcPr>
          <w:p w:rsidR="00807E1F" w:rsidRPr="00807E1F" w:rsidRDefault="00807E1F" w:rsidP="00807E1F">
            <w:pPr>
              <w:spacing w:before="12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</w:pPr>
            <w:r w:rsidRPr="00807E1F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t>Кримінальний процесуальний кодекс України</w:t>
            </w:r>
          </w:p>
        </w:tc>
      </w:tr>
      <w:tr w:rsidR="00807E1F" w:rsidRPr="00E06911" w:rsidTr="00F923CC">
        <w:tc>
          <w:tcPr>
            <w:tcW w:w="7676" w:type="dxa"/>
          </w:tcPr>
          <w:p w:rsidR="00807E1F" w:rsidRDefault="00807E1F" w:rsidP="00807E1F">
            <w:pPr>
              <w:spacing w:line="240" w:lineRule="auto"/>
              <w:ind w:firstLine="17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807E1F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t>Стаття 216. Підслідність</w:t>
            </w:r>
          </w:p>
          <w:p w:rsidR="00807E1F" w:rsidRPr="00807E1F" w:rsidRDefault="00807E1F" w:rsidP="00807E1F">
            <w:pPr>
              <w:spacing w:line="240" w:lineRule="auto"/>
              <w:ind w:firstLine="17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807E1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4. Слідчі органів державного бюро розслідувань здійснюють досудове розслідування кримінальних правопорушень:</w:t>
            </w:r>
          </w:p>
          <w:p w:rsidR="00807E1F" w:rsidRPr="00807E1F" w:rsidRDefault="00807E1F" w:rsidP="00807E1F">
            <w:pPr>
              <w:spacing w:line="240" w:lineRule="auto"/>
              <w:ind w:firstLine="171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</w:pPr>
            <w:bookmarkStart w:id="2" w:name="bookmark=id.2250f4o" w:colFirst="0" w:colLast="0"/>
            <w:bookmarkEnd w:id="2"/>
            <w:r w:rsidRPr="00807E1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1) вчинених Президентом України, повноваження якого припинено, Прем’єр-міністром України, членом Кабінету Міністрів України, першим заступником та заступником міністра, членом Національної ради України з питань телебачення і радіомовлення, Національної комісії, що здійснює державне регулювання у сфері ринків фінансових послуг, Національної комісії з цінних паперів та фондового ринку, Антимонопольного комітету України, Головою Державного комітету телебачення і радіомовлення України, Головою Фонду державного майна України, його першим заступником та заступником, членом Центральної виборчої комісії, народним депутатом України, Уповноваженим Верховної Ради України з прав людини, Директором Національного антикорупційного бюро України, Генеральним прокурором, його першим заступником та заступником, Головою Національного банку України, його першим </w:t>
            </w:r>
            <w:r w:rsidRPr="00807E1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lastRenderedPageBreak/>
              <w:t>заступником та заступником, Головою Національного агентства з питань запобігання корупції, його заступником, Секретарем Ради національної безпеки і оборони України, його першим заступником та заступником, Постійним Представником Президента України в Автономній Республіці Крим, його першим заступником та заступником, радником або помічником Президента України, Голови Верховної Ради України, Прем’єр-міністра України, суддею, працівником правоохоронного органу, особою, посада якої належить до категорії "А", крім випадків, коли досудове розслідування цих кримінальних правопорушень віднесено до підслідності Національного антикорупційного бюро України згідно з частиною п’ятою цієї статті;</w:t>
            </w:r>
            <w:r w:rsidRPr="00807E1F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7676" w:type="dxa"/>
          </w:tcPr>
          <w:p w:rsidR="00807E1F" w:rsidRDefault="00807E1F" w:rsidP="00807E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firstLine="14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807E1F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lastRenderedPageBreak/>
              <w:t>Стаття 216. Підслідність</w:t>
            </w:r>
          </w:p>
          <w:p w:rsidR="00807E1F" w:rsidRPr="00807E1F" w:rsidRDefault="00807E1F" w:rsidP="00807E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firstLine="14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807E1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4. Слідчі органів державного бюро розслідувань здійснюють досудове розслідування кримінальних правопорушень:</w:t>
            </w:r>
          </w:p>
          <w:p w:rsidR="00807E1F" w:rsidRPr="00807E1F" w:rsidRDefault="00807E1F" w:rsidP="00807E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firstLine="14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807E1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1) вчинених Президентом України, повноваження якого припинено, Прем’єр-міністром України, членом Кабінету Міністрів України, першим заступником та заступником міністра, членом Національної ради України з питань телебачення і радіомовлення, Національної комісії, що здійснює державне регулювання у сфері ринків фінансових послуг, Національної комісії з цінних паперів та фондового ринку, Антимонопольного комітету України, Головою Державного комітету телебачення і радіомовлення України, Головою Фонду державного майна України, його першим заступником та заступником, членом Центральної виборчої комісії, народним депутатом України, Уповноваженим Верховної Ради України з прав людини, Директором Національного антикорупційного бюро України, Генеральним прокурором, його першим заступником та заступником, Головою Національного банку України, його першим </w:t>
            </w:r>
            <w:r w:rsidRPr="00807E1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lastRenderedPageBreak/>
              <w:t xml:space="preserve">заступником та заступником, Головою Національного агентства з питань запобігання корупції, його заступником, Секретарем Ради національної безпеки і оборони України, його першим заступником та заступником, Постійним Представником Президента України в Автономній Республіці Крим, його першим заступником та заступником, радником або помічником Президента України, Голови Верховної Ради України, Прем’єр-міністра України, суддею, працівником правоохоронного органу, </w:t>
            </w:r>
            <w:r w:rsidRPr="003C09DB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t>адвокатами, право на заняття адвокатською діяльністю яких не зупинене,</w:t>
            </w:r>
            <w:r w:rsidRPr="00807E1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особою, посада якої належить до категорії "А", крім випадків, коли досудове розслідування цих кримінальних правопорушень віднесено до підслідності Національного антикорупційного бюро України згідно з частиною п’ятою цієї статті;</w:t>
            </w:r>
          </w:p>
        </w:tc>
      </w:tr>
      <w:tr w:rsidR="00807E1F" w:rsidRPr="008C0D80" w:rsidTr="00F923CC">
        <w:tc>
          <w:tcPr>
            <w:tcW w:w="7676" w:type="dxa"/>
          </w:tcPr>
          <w:p w:rsidR="00807E1F" w:rsidRDefault="00807E1F" w:rsidP="00807E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2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807E1F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lastRenderedPageBreak/>
              <w:t>Стаття 481.</w:t>
            </w:r>
            <w:r w:rsidRPr="00807E1F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highlight w:val="white"/>
                <w:lang w:val="uk-UA"/>
              </w:rPr>
              <w:t> Повідомлення про підозру</w:t>
            </w:r>
          </w:p>
          <w:p w:rsidR="00807E1F" w:rsidRPr="00807E1F" w:rsidRDefault="00807E1F" w:rsidP="00807E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firstLine="17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807E1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1. Письмове повідомлення про підозру здійснюється:</w:t>
            </w:r>
          </w:p>
          <w:p w:rsidR="00807E1F" w:rsidRPr="00807E1F" w:rsidRDefault="00807E1F" w:rsidP="00807E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firstLine="17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bookmarkStart w:id="3" w:name="bookmark=id.haapch" w:colFirst="0" w:colLast="0"/>
            <w:bookmarkEnd w:id="3"/>
            <w:r w:rsidRPr="00807E1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1) адвокату, депутату місцевої ради, депутату Верховної Ради Автономної Республіки Крим, сільському, селищному, міському голові - Генеральним прокурором, його заступником, керівником обласної прокуратури в межах його повноважень;</w:t>
            </w:r>
          </w:p>
          <w:p w:rsidR="00807E1F" w:rsidRPr="00807E1F" w:rsidRDefault="00807E1F" w:rsidP="00807E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firstLine="17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bookmarkStart w:id="4" w:name="bookmark=id.1gf8i83" w:colFirst="0" w:colLast="0"/>
            <w:bookmarkStart w:id="5" w:name="bookmark=id.319y80a" w:colFirst="0" w:colLast="0"/>
            <w:bookmarkEnd w:id="4"/>
            <w:bookmarkEnd w:id="5"/>
            <w:r w:rsidRPr="00807E1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2) народному депутату України, кандидату у Президенти України, Уповноваженому Верховної Ради України з прав людини, Голові або іншому члену Рахункової палати, прокурору Спеціалізованої антикорупційної прокуратури, </w:t>
            </w:r>
            <w:r w:rsidRPr="00807E1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lastRenderedPageBreak/>
              <w:t>Директору або іншому працівнику Національного антикорупційного бюро України, заступникам Генерального прокурора, Голові Національного агентства з питань запобігання корупції, його заступнику - Генеральним прокурором (виконувачем обов’язків Генерального прокурора) або заступником Генерального прокурора - керівником Спеціалізованої антикорупційної прокуратури;</w:t>
            </w:r>
          </w:p>
          <w:p w:rsidR="00807E1F" w:rsidRPr="00807E1F" w:rsidRDefault="00807E1F" w:rsidP="00807E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firstLine="17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bookmarkStart w:id="6" w:name="bookmark=id.40ew0vw" w:colFirst="0" w:colLast="0"/>
            <w:bookmarkStart w:id="7" w:name="bookmark=id.2fk6b3p" w:colFirst="0" w:colLast="0"/>
            <w:bookmarkEnd w:id="6"/>
            <w:bookmarkEnd w:id="7"/>
            <w:r w:rsidRPr="00807E1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3) судді, судді Конституційного Суду України, присяжному на час виконання ним обов’язків у суді, Голові, заступнику Голови, члену Вищої ради правосуддя, Голові, заступнику Голови, члену Вищої кваліфікаційної комісії суддів України, працівникам Національного антикорупційного бюро України - Генеральним прокурором або його заступником;</w:t>
            </w:r>
          </w:p>
          <w:p w:rsidR="00807E1F" w:rsidRPr="00807E1F" w:rsidRDefault="00807E1F" w:rsidP="00807E1F">
            <w:pPr>
              <w:spacing w:line="240" w:lineRule="auto"/>
              <w:ind w:hanging="2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</w:tc>
        <w:tc>
          <w:tcPr>
            <w:tcW w:w="7676" w:type="dxa"/>
          </w:tcPr>
          <w:p w:rsidR="00807E1F" w:rsidRDefault="00807E1F" w:rsidP="00807E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2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807E1F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lastRenderedPageBreak/>
              <w:t>Стаття 481.</w:t>
            </w:r>
            <w:r w:rsidRPr="00807E1F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highlight w:val="white"/>
                <w:lang w:val="uk-UA"/>
              </w:rPr>
              <w:t> Повідомлення про підозру</w:t>
            </w:r>
          </w:p>
          <w:p w:rsidR="00807E1F" w:rsidRPr="00807E1F" w:rsidRDefault="00807E1F" w:rsidP="00807E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firstLine="14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807E1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1. Письмове повідомлення про підозру здійснюється:</w:t>
            </w:r>
          </w:p>
          <w:p w:rsidR="00807E1F" w:rsidRPr="00807E1F" w:rsidRDefault="00807E1F" w:rsidP="00807E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firstLine="14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807E1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1) </w:t>
            </w:r>
            <w:r w:rsidRPr="00807E1F">
              <w:rPr>
                <w:rFonts w:ascii="Times New Roman" w:eastAsia="Times New Roman" w:hAnsi="Times New Roman" w:cs="Times New Roman"/>
                <w:b/>
                <w:strike/>
                <w:color w:val="000000" w:themeColor="text1"/>
                <w:sz w:val="28"/>
                <w:szCs w:val="28"/>
                <w:lang w:val="uk-UA"/>
              </w:rPr>
              <w:t>адвокату,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807E1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депутату місцевої ради, депутату Верховної Ради Автономної Республіки Крим, сільському, селищному, міському голові - Генеральним прокурором, його заступником, керівником обласної прокуратури в межах його повноважень;</w:t>
            </w:r>
          </w:p>
          <w:p w:rsidR="00807E1F" w:rsidRPr="00807E1F" w:rsidRDefault="00807E1F" w:rsidP="00807E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firstLine="14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807E1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2) народному депутату України, кандидату у Президенти України, Уповноваженому Верховної Ради України з прав людини, Голові або іншому члену Рахункової палати, прокурору Спеціалізованої антикорупційної прокуратури, </w:t>
            </w:r>
            <w:r w:rsidRPr="00807E1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lastRenderedPageBreak/>
              <w:t>Директору або іншому працівнику Національного антикорупційного бюро України, заступникам Генерального прокурора, Голові Національного агентства з питань запобігання корупції, його заступнику - Генеральним прокурором (виконувачем обов’язків Генерального прокурора) або заступником Генерального прокурора - керівником Спеціалізованої антикорупційної прокуратури;</w:t>
            </w:r>
          </w:p>
          <w:p w:rsidR="00807E1F" w:rsidRPr="00807E1F" w:rsidRDefault="00807E1F" w:rsidP="00807E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firstLine="14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807E1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3) </w:t>
            </w:r>
            <w:r w:rsidRPr="00B20F3F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t>адвокату,</w:t>
            </w:r>
            <w:r w:rsidRPr="00807E1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судді, судді Конституційного Суду України, присяжному на час виконання ним обов’язків у суді, Голові, заступнику Голови, члену Вищої ради правосуддя, Голові, заступнику Голови, члену Вищої кваліфікаційної комісії суддів України, працівникам Національного антикорупційного бюро України - Генеральним прокурором або його заступником;</w:t>
            </w:r>
          </w:p>
        </w:tc>
      </w:tr>
      <w:tr w:rsidR="00807E1F" w:rsidRPr="00E06911" w:rsidTr="00807E1F">
        <w:trPr>
          <w:trHeight w:val="4952"/>
        </w:trPr>
        <w:tc>
          <w:tcPr>
            <w:tcW w:w="7676" w:type="dxa"/>
          </w:tcPr>
          <w:p w:rsidR="00807E1F" w:rsidRPr="00807E1F" w:rsidRDefault="00807E1F" w:rsidP="00807E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2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807E1F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lastRenderedPageBreak/>
              <w:t>Відсутня</w:t>
            </w:r>
          </w:p>
          <w:p w:rsidR="00807E1F" w:rsidRPr="00807E1F" w:rsidRDefault="00807E1F" w:rsidP="00807E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2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</w:tc>
        <w:tc>
          <w:tcPr>
            <w:tcW w:w="7676" w:type="dxa"/>
          </w:tcPr>
          <w:p w:rsidR="00807E1F" w:rsidRPr="00807E1F" w:rsidRDefault="00807E1F" w:rsidP="00807E1F">
            <w:pPr>
              <w:spacing w:line="240" w:lineRule="auto"/>
              <w:ind w:firstLine="291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</w:pPr>
            <w:r w:rsidRPr="00807E1F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t>Стаття 482</w:t>
            </w:r>
            <w:r w:rsidRPr="00807E1F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vertAlign w:val="superscript"/>
                <w:lang w:val="uk-UA"/>
              </w:rPr>
              <w:t>3</w:t>
            </w:r>
            <w:r w:rsidRPr="00807E1F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t>. Особливості порядку притягнення до кримінальної відповідальності, затримання, обрання запобіжного заходу, проведення слідчих (розшукових) та негласних слідчих (розшукових) дій стосовно адвоката</w:t>
            </w:r>
          </w:p>
          <w:p w:rsidR="00807E1F" w:rsidRPr="00807E1F" w:rsidRDefault="00807E1F" w:rsidP="00807E1F">
            <w:pPr>
              <w:spacing w:line="240" w:lineRule="auto"/>
              <w:ind w:firstLine="291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</w:pPr>
            <w:r w:rsidRPr="00807E1F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t>1. Відомості, що можуть свідчити про вчинення кримінального правопорушення адвокатом, вносяться до Єдиного реєстру досудових розслідувань Генеральним прокурором (особою, що виконує обов’язки Генерального прокурора) або його заступником у порядку, встановленому цим Кодексом.</w:t>
            </w:r>
          </w:p>
          <w:p w:rsidR="00807E1F" w:rsidRPr="00807E1F" w:rsidRDefault="00807E1F" w:rsidP="00807E1F">
            <w:pPr>
              <w:spacing w:line="240" w:lineRule="auto"/>
              <w:ind w:left="-2" w:firstLine="291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</w:pPr>
            <w:bookmarkStart w:id="8" w:name="bookmark=id.3ep43zb" w:colFirst="0" w:colLast="0"/>
            <w:bookmarkEnd w:id="8"/>
            <w:r w:rsidRPr="00807E1F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t>2. Клопотання про дозвіл на затримання, обрання запобіжного заходу у вигляді тримання під вартою чи домашнього арешту, обшук, порушення таємниці листування, телефонних розмов, телеграфної та іншої кореспонденції, а також про застосування інших заходів, у тому числі негласних слідчих (розшукових) дій, що відповідно до закону обмежують права і свободи адвоката, розгляд яких віднесено до повноважень слідчого судді, мають бути погоджені Генеральним прокурором (особою, що виконує обов’язки Генерального прокурора) або його заступником.</w:t>
            </w:r>
          </w:p>
          <w:p w:rsidR="00807E1F" w:rsidRPr="00807E1F" w:rsidRDefault="00807E1F" w:rsidP="00807E1F">
            <w:pPr>
              <w:spacing w:line="240" w:lineRule="auto"/>
              <w:ind w:left="-2" w:firstLine="291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</w:pPr>
            <w:r w:rsidRPr="00807E1F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t xml:space="preserve">Розгляд таких клопотань здійснюється слідчим суддею апеляційного суду, в межах територіальної юрисдикції якого знаходиться орган досудового розслідування, а в кримінальних провадженнях щодо злочинів, віднесених до </w:t>
            </w:r>
            <w:r w:rsidRPr="00807E1F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lastRenderedPageBreak/>
              <w:t>підсудності Вищого антикорупційного суду, - слідчим суддею Вищого антикорупційного суду.</w:t>
            </w:r>
          </w:p>
          <w:p w:rsidR="00807E1F" w:rsidRPr="00807E1F" w:rsidRDefault="00807E1F" w:rsidP="00807E1F">
            <w:pPr>
              <w:spacing w:line="240" w:lineRule="auto"/>
              <w:ind w:left="-2" w:firstLine="291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</w:pPr>
            <w:r w:rsidRPr="00807E1F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t>Такі клопотання, крім застосування негласних слідчих (розшукових) дій, розглядаються за обов’язкової участі представника ради адвокатів регіону, у якому здійснює свою діяльність адвокат. Слідчий суддя зобов’язаний завчасно, але не менше як за три години до початку, повідомити раду адвокатів регіону, у якому здійснює свою діяльність адвокат про розгляд зазначеного клопотання, крім клопотання про застосування негласних слідчих (розшукових) дій або обшуку.</w:t>
            </w:r>
          </w:p>
          <w:p w:rsidR="00807E1F" w:rsidRPr="00807E1F" w:rsidRDefault="00807E1F" w:rsidP="00807E1F">
            <w:pPr>
              <w:spacing w:line="240" w:lineRule="auto"/>
              <w:ind w:left="-2" w:firstLine="291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</w:pPr>
            <w:r w:rsidRPr="00807E1F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t>Якщо представник ради адвокатів регіону без поважної причини не прибув на судове засідання або не повідомив про причини своєї відсутності, таке клопотання може розглядатися без його участі.</w:t>
            </w:r>
          </w:p>
          <w:p w:rsidR="00807E1F" w:rsidRPr="00807E1F" w:rsidRDefault="00807E1F" w:rsidP="00807E1F">
            <w:pPr>
              <w:spacing w:line="240" w:lineRule="auto"/>
              <w:ind w:left="-2" w:firstLine="291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</w:pPr>
            <w:r w:rsidRPr="00807E1F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t>Без дозволу слідчого судді, винесеного на підставі клопотання, погодженого Генеральним прокурором (особою, що виконує обов’язки Генерального прокурора) або його заступником, дозволяється затримання адвоката лише у разі, якщо останнього застали під час вчинення або безпосередньо після вчинення тяжкого або особливо тяжкого злочину, пов’язаного із застосуванням насильства, або такого, що спричинив загибель людини.</w:t>
            </w:r>
          </w:p>
          <w:p w:rsidR="00807E1F" w:rsidRPr="00807E1F" w:rsidRDefault="00807E1F" w:rsidP="00807E1F">
            <w:pPr>
              <w:spacing w:line="240" w:lineRule="auto"/>
              <w:ind w:left="-2" w:firstLine="291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</w:pPr>
            <w:r w:rsidRPr="00807E1F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t xml:space="preserve">Орган або посадові особи, які затримали адвоката, повідомили йому про підозру або застосували до нього </w:t>
            </w:r>
            <w:r w:rsidRPr="00807E1F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lastRenderedPageBreak/>
              <w:t>запобіжний захід, або здійснили інші слідчі дії (крім обшуку та негласних слідчих (розшукових) дій), зобов’язані негайно, але не пізніше 24 години з моменту вчинення таких дій, повідомити про це раду адвокатів регіону, у якому здійснює свою діяльність адвокат.</w:t>
            </w:r>
          </w:p>
          <w:p w:rsidR="00807E1F" w:rsidRPr="00807E1F" w:rsidRDefault="00807E1F" w:rsidP="00807E1F">
            <w:pPr>
              <w:spacing w:line="240" w:lineRule="auto"/>
              <w:ind w:left="-2" w:firstLine="291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</w:pPr>
            <w:r w:rsidRPr="00807E1F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t>У разі вчинення дій, зазначених в абзаці шостому цієї частини, стосовно членів органів адвокатського самоврядування, орган або посадові особи зобов’язані негайно, але не пізніше 24 години з моменту вчинення таких дій, повідомити про це голову ради адвокатів України або його заступника.</w:t>
            </w:r>
          </w:p>
          <w:p w:rsidR="00807E1F" w:rsidRPr="00807E1F" w:rsidRDefault="00807E1F" w:rsidP="00807E1F">
            <w:pPr>
              <w:spacing w:line="240" w:lineRule="auto"/>
              <w:ind w:firstLine="291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</w:pPr>
            <w:r w:rsidRPr="00807E1F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t>Ухвали за результатами розгляду таких клопотань можуть бути оскаржені в апеляційному порядку у випадках, передбачених цим Кодексом.</w:t>
            </w:r>
          </w:p>
        </w:tc>
      </w:tr>
    </w:tbl>
    <w:p w:rsidR="00331FE5" w:rsidRPr="00807E1F" w:rsidRDefault="00331FE5" w:rsidP="00D86A0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E32A7" w:rsidRPr="00D86A0E" w:rsidRDefault="00DE32A7" w:rsidP="00D86A0E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86A0E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Pr="00D86A0E">
        <w:rPr>
          <w:rFonts w:ascii="Times New Roman" w:hAnsi="Times New Roman" w:cs="Times New Roman"/>
          <w:b/>
          <w:sz w:val="28"/>
          <w:szCs w:val="28"/>
          <w:lang w:val="uk-UA"/>
        </w:rPr>
        <w:t>Народні депутати України</w:t>
      </w:r>
      <w:r w:rsidR="009D6530" w:rsidRPr="00D86A0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                        Тарасенко Т.П. та інші</w:t>
      </w:r>
    </w:p>
    <w:sectPr w:rsidR="00DE32A7" w:rsidRPr="00D86A0E" w:rsidSect="00AF6F21">
      <w:footerReference w:type="default" r:id="rId11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3ACD" w:rsidRDefault="00C13ACD" w:rsidP="0026117A">
      <w:pPr>
        <w:spacing w:after="0" w:line="240" w:lineRule="auto"/>
      </w:pPr>
      <w:r>
        <w:separator/>
      </w:r>
    </w:p>
  </w:endnote>
  <w:endnote w:type="continuationSeparator" w:id="0">
    <w:p w:rsidR="00C13ACD" w:rsidRDefault="00C13ACD" w:rsidP="002611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99323849"/>
      <w:docPartObj>
        <w:docPartGallery w:val="Page Numbers (Bottom of Page)"/>
        <w:docPartUnique/>
      </w:docPartObj>
    </w:sdtPr>
    <w:sdtEndPr/>
    <w:sdtContent>
      <w:p w:rsidR="0026117A" w:rsidRDefault="0026117A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70812">
          <w:rPr>
            <w:noProof/>
          </w:rPr>
          <w:t>2</w:t>
        </w:r>
        <w:r>
          <w:fldChar w:fldCharType="end"/>
        </w:r>
      </w:p>
    </w:sdtContent>
  </w:sdt>
  <w:p w:rsidR="0026117A" w:rsidRDefault="0026117A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3ACD" w:rsidRDefault="00C13ACD" w:rsidP="0026117A">
      <w:pPr>
        <w:spacing w:after="0" w:line="240" w:lineRule="auto"/>
      </w:pPr>
      <w:r>
        <w:separator/>
      </w:r>
    </w:p>
  </w:footnote>
  <w:footnote w:type="continuationSeparator" w:id="0">
    <w:p w:rsidR="00C13ACD" w:rsidRDefault="00C13ACD" w:rsidP="002611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0A6398"/>
    <w:multiLevelType w:val="hybridMultilevel"/>
    <w:tmpl w:val="444A57CA"/>
    <w:lvl w:ilvl="0" w:tplc="34D41600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1C8B2DAF"/>
    <w:multiLevelType w:val="hybridMultilevel"/>
    <w:tmpl w:val="19DA3F74"/>
    <w:lvl w:ilvl="0" w:tplc="6B16A784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 w15:restartNumberingAfterBreak="0">
    <w:nsid w:val="65A40A38"/>
    <w:multiLevelType w:val="hybridMultilevel"/>
    <w:tmpl w:val="C08078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3B42A5"/>
    <w:multiLevelType w:val="hybridMultilevel"/>
    <w:tmpl w:val="12F23530"/>
    <w:lvl w:ilvl="0" w:tplc="E92833C2">
      <w:start w:val="4"/>
      <w:numFmt w:val="bullet"/>
      <w:lvlText w:val="-"/>
      <w:lvlJc w:val="left"/>
      <w:pPr>
        <w:ind w:left="81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7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F21"/>
    <w:rsid w:val="00000E72"/>
    <w:rsid w:val="00007C71"/>
    <w:rsid w:val="000173A4"/>
    <w:rsid w:val="00033F26"/>
    <w:rsid w:val="00044961"/>
    <w:rsid w:val="00051917"/>
    <w:rsid w:val="0006083E"/>
    <w:rsid w:val="00064F0F"/>
    <w:rsid w:val="00072B9B"/>
    <w:rsid w:val="00092064"/>
    <w:rsid w:val="000955AE"/>
    <w:rsid w:val="0009765F"/>
    <w:rsid w:val="000E4B04"/>
    <w:rsid w:val="0011653A"/>
    <w:rsid w:val="00125C23"/>
    <w:rsid w:val="00130A56"/>
    <w:rsid w:val="00183924"/>
    <w:rsid w:val="001922C2"/>
    <w:rsid w:val="00197152"/>
    <w:rsid w:val="001A469C"/>
    <w:rsid w:val="001C17E5"/>
    <w:rsid w:val="00207CB2"/>
    <w:rsid w:val="00237285"/>
    <w:rsid w:val="00242357"/>
    <w:rsid w:val="00244D69"/>
    <w:rsid w:val="0026117A"/>
    <w:rsid w:val="00275E82"/>
    <w:rsid w:val="00276998"/>
    <w:rsid w:val="0029458F"/>
    <w:rsid w:val="002A1AC7"/>
    <w:rsid w:val="002C6486"/>
    <w:rsid w:val="002D2B68"/>
    <w:rsid w:val="002E0734"/>
    <w:rsid w:val="002E1FE6"/>
    <w:rsid w:val="002E544A"/>
    <w:rsid w:val="00305C68"/>
    <w:rsid w:val="00321D05"/>
    <w:rsid w:val="00331FE5"/>
    <w:rsid w:val="00343594"/>
    <w:rsid w:val="003455E2"/>
    <w:rsid w:val="0036249C"/>
    <w:rsid w:val="00363230"/>
    <w:rsid w:val="00381A6A"/>
    <w:rsid w:val="003823E3"/>
    <w:rsid w:val="00384A85"/>
    <w:rsid w:val="00394E7B"/>
    <w:rsid w:val="003A3EAF"/>
    <w:rsid w:val="003B6D92"/>
    <w:rsid w:val="003C09DB"/>
    <w:rsid w:val="00407EF2"/>
    <w:rsid w:val="00432FA0"/>
    <w:rsid w:val="00433E05"/>
    <w:rsid w:val="004401C9"/>
    <w:rsid w:val="004451CE"/>
    <w:rsid w:val="00445238"/>
    <w:rsid w:val="00451B37"/>
    <w:rsid w:val="00464A8C"/>
    <w:rsid w:val="004726EE"/>
    <w:rsid w:val="004A27FE"/>
    <w:rsid w:val="004B27FC"/>
    <w:rsid w:val="004B505D"/>
    <w:rsid w:val="004C6B52"/>
    <w:rsid w:val="004D1861"/>
    <w:rsid w:val="004D6D46"/>
    <w:rsid w:val="005055EF"/>
    <w:rsid w:val="00505966"/>
    <w:rsid w:val="00564ED0"/>
    <w:rsid w:val="00573CFF"/>
    <w:rsid w:val="005818DB"/>
    <w:rsid w:val="00596199"/>
    <w:rsid w:val="005C50E6"/>
    <w:rsid w:val="005E0354"/>
    <w:rsid w:val="00601176"/>
    <w:rsid w:val="006769E1"/>
    <w:rsid w:val="00696779"/>
    <w:rsid w:val="006A0D13"/>
    <w:rsid w:val="006A616E"/>
    <w:rsid w:val="006C4458"/>
    <w:rsid w:val="0070393B"/>
    <w:rsid w:val="00715469"/>
    <w:rsid w:val="0073004F"/>
    <w:rsid w:val="00744D1F"/>
    <w:rsid w:val="0075315E"/>
    <w:rsid w:val="00761DC4"/>
    <w:rsid w:val="007624F3"/>
    <w:rsid w:val="00770781"/>
    <w:rsid w:val="0079381A"/>
    <w:rsid w:val="00796BFD"/>
    <w:rsid w:val="007A4F48"/>
    <w:rsid w:val="007B02C0"/>
    <w:rsid w:val="007C3A55"/>
    <w:rsid w:val="007D2E7D"/>
    <w:rsid w:val="00803976"/>
    <w:rsid w:val="00807E1F"/>
    <w:rsid w:val="008202D8"/>
    <w:rsid w:val="00823F2B"/>
    <w:rsid w:val="008408C6"/>
    <w:rsid w:val="00852CD6"/>
    <w:rsid w:val="00856EC3"/>
    <w:rsid w:val="00860FB7"/>
    <w:rsid w:val="00870812"/>
    <w:rsid w:val="008871CB"/>
    <w:rsid w:val="008A3135"/>
    <w:rsid w:val="008B6C1A"/>
    <w:rsid w:val="008C0D80"/>
    <w:rsid w:val="008C1FA2"/>
    <w:rsid w:val="008D293E"/>
    <w:rsid w:val="008F0D23"/>
    <w:rsid w:val="008F25FA"/>
    <w:rsid w:val="008F605D"/>
    <w:rsid w:val="009205E7"/>
    <w:rsid w:val="009418A3"/>
    <w:rsid w:val="0094224E"/>
    <w:rsid w:val="00957DE2"/>
    <w:rsid w:val="00971535"/>
    <w:rsid w:val="0097545F"/>
    <w:rsid w:val="009822BB"/>
    <w:rsid w:val="009840EE"/>
    <w:rsid w:val="00990218"/>
    <w:rsid w:val="009940B0"/>
    <w:rsid w:val="009A0045"/>
    <w:rsid w:val="009A2F2B"/>
    <w:rsid w:val="009A59D8"/>
    <w:rsid w:val="009B47EA"/>
    <w:rsid w:val="009D4D2D"/>
    <w:rsid w:val="009D6530"/>
    <w:rsid w:val="00A91237"/>
    <w:rsid w:val="00A966C2"/>
    <w:rsid w:val="00AA1EDD"/>
    <w:rsid w:val="00AE0A6A"/>
    <w:rsid w:val="00AF6C61"/>
    <w:rsid w:val="00AF6F21"/>
    <w:rsid w:val="00B07848"/>
    <w:rsid w:val="00B1067D"/>
    <w:rsid w:val="00B20F3F"/>
    <w:rsid w:val="00B37D2E"/>
    <w:rsid w:val="00B54D72"/>
    <w:rsid w:val="00B665C8"/>
    <w:rsid w:val="00B73DDF"/>
    <w:rsid w:val="00B77024"/>
    <w:rsid w:val="00B7739A"/>
    <w:rsid w:val="00B85331"/>
    <w:rsid w:val="00B9423E"/>
    <w:rsid w:val="00BA0927"/>
    <w:rsid w:val="00BA29FF"/>
    <w:rsid w:val="00BE1109"/>
    <w:rsid w:val="00BE3D94"/>
    <w:rsid w:val="00BF6244"/>
    <w:rsid w:val="00C022C7"/>
    <w:rsid w:val="00C0372A"/>
    <w:rsid w:val="00C13ACD"/>
    <w:rsid w:val="00C229DD"/>
    <w:rsid w:val="00C2406A"/>
    <w:rsid w:val="00C27E51"/>
    <w:rsid w:val="00C43123"/>
    <w:rsid w:val="00C47BAC"/>
    <w:rsid w:val="00C5591B"/>
    <w:rsid w:val="00C64471"/>
    <w:rsid w:val="00C65571"/>
    <w:rsid w:val="00C72D26"/>
    <w:rsid w:val="00C742D6"/>
    <w:rsid w:val="00C96DEA"/>
    <w:rsid w:val="00CA2E22"/>
    <w:rsid w:val="00CB491D"/>
    <w:rsid w:val="00CB5732"/>
    <w:rsid w:val="00CC06EC"/>
    <w:rsid w:val="00CC7675"/>
    <w:rsid w:val="00CF509E"/>
    <w:rsid w:val="00D015DB"/>
    <w:rsid w:val="00D04751"/>
    <w:rsid w:val="00D33DB8"/>
    <w:rsid w:val="00D4018E"/>
    <w:rsid w:val="00D4065D"/>
    <w:rsid w:val="00D67B14"/>
    <w:rsid w:val="00D86A0E"/>
    <w:rsid w:val="00DB2D41"/>
    <w:rsid w:val="00DD5A4E"/>
    <w:rsid w:val="00DE32A7"/>
    <w:rsid w:val="00DF5E80"/>
    <w:rsid w:val="00E3380C"/>
    <w:rsid w:val="00E56673"/>
    <w:rsid w:val="00E8558E"/>
    <w:rsid w:val="00E917CF"/>
    <w:rsid w:val="00ED15D4"/>
    <w:rsid w:val="00EF423C"/>
    <w:rsid w:val="00F27A46"/>
    <w:rsid w:val="00F46F33"/>
    <w:rsid w:val="00F660F0"/>
    <w:rsid w:val="00FC3DA2"/>
    <w:rsid w:val="00FD34AF"/>
    <w:rsid w:val="00FD433E"/>
    <w:rsid w:val="00FD7666"/>
    <w:rsid w:val="00FF6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10D81C-92CB-42B7-8935-10C2B1161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A00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2">
    <w:name w:val="rvps2"/>
    <w:basedOn w:val="a"/>
    <w:rsid w:val="009A0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9">
    <w:name w:val="rvts9"/>
    <w:basedOn w:val="a0"/>
    <w:rsid w:val="009A0045"/>
  </w:style>
  <w:style w:type="character" w:customStyle="1" w:styleId="rvts46">
    <w:name w:val="rvts46"/>
    <w:basedOn w:val="a0"/>
    <w:rsid w:val="009A0045"/>
  </w:style>
  <w:style w:type="character" w:styleId="a4">
    <w:name w:val="Hyperlink"/>
    <w:basedOn w:val="a0"/>
    <w:uiPriority w:val="99"/>
    <w:semiHidden/>
    <w:unhideWhenUsed/>
    <w:rsid w:val="009A0045"/>
    <w:rPr>
      <w:color w:val="0000FF"/>
      <w:u w:val="single"/>
    </w:rPr>
  </w:style>
  <w:style w:type="character" w:styleId="a5">
    <w:name w:val="Emphasis"/>
    <w:basedOn w:val="a0"/>
    <w:uiPriority w:val="20"/>
    <w:qFormat/>
    <w:rsid w:val="00823F2B"/>
    <w:rPr>
      <w:i/>
      <w:iCs/>
    </w:rPr>
  </w:style>
  <w:style w:type="paragraph" w:styleId="a6">
    <w:name w:val="List Paragraph"/>
    <w:basedOn w:val="a"/>
    <w:uiPriority w:val="34"/>
    <w:qFormat/>
    <w:rsid w:val="00823F2B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2611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ій колонтитул Знак"/>
    <w:basedOn w:val="a0"/>
    <w:link w:val="a7"/>
    <w:uiPriority w:val="99"/>
    <w:rsid w:val="0026117A"/>
  </w:style>
  <w:style w:type="paragraph" w:styleId="a9">
    <w:name w:val="footer"/>
    <w:basedOn w:val="a"/>
    <w:link w:val="aa"/>
    <w:uiPriority w:val="99"/>
    <w:unhideWhenUsed/>
    <w:rsid w:val="002611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ій колонтитул Знак"/>
    <w:basedOn w:val="a0"/>
    <w:link w:val="a9"/>
    <w:uiPriority w:val="99"/>
    <w:rsid w:val="002611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86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1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3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8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8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66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6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FDB98F-BA83-47A8-A847-D79BC7AF9DD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31F826E-2189-40E0-A55A-A49818F22A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DFA0E3A-45B2-4E8C-99F8-ADEC41FDE1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8D9E8BD-B0CA-4A37-AAE8-A987E0178D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6064</Words>
  <Characters>3458</Characters>
  <Application>Microsoft Office Word</Application>
  <DocSecurity>0</DocSecurity>
  <Lines>28</Lines>
  <Paragraphs>19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2021-10-22T10:00:00Z</dcterms:created>
  <dcterms:modified xsi:type="dcterms:W3CDTF">2021-10-22T10:00:00Z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