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888" w:rsidRPr="008E4888" w:rsidRDefault="008E4888" w:rsidP="008E4888">
      <w:pPr>
        <w:suppressAutoHyphens/>
        <w:ind w:leftChars="-1" w:hangingChars="1" w:hanging="3"/>
        <w:jc w:val="center"/>
        <w:textDirection w:val="btLr"/>
        <w:textAlignment w:val="top"/>
        <w:outlineLvl w:val="0"/>
        <w:rPr>
          <w:bCs w:val="0"/>
          <w:color w:val="000000"/>
          <w:position w:val="-1"/>
          <w:lang w:eastAsia="uk-UA"/>
        </w:rPr>
      </w:pPr>
      <w:bookmarkStart w:id="0" w:name="_GoBack"/>
      <w:bookmarkEnd w:id="0"/>
      <w:r w:rsidRPr="008E4888">
        <w:rPr>
          <w:bCs w:val="0"/>
          <w:color w:val="000000"/>
          <w:position w:val="-1"/>
          <w:lang w:eastAsia="uk-UA"/>
        </w:rPr>
        <w:t>ПОЯСНЮВАЛЬНА ЗАПИСКА</w:t>
      </w:r>
    </w:p>
    <w:p w:rsidR="004A28D5" w:rsidRPr="004A28D5" w:rsidRDefault="008E4888" w:rsidP="004A28D5">
      <w:pPr>
        <w:widowControl w:val="0"/>
        <w:spacing w:line="276" w:lineRule="auto"/>
        <w:jc w:val="center"/>
        <w:rPr>
          <w:iCs/>
          <w:kern w:val="1"/>
        </w:rPr>
      </w:pPr>
      <w:r w:rsidRPr="008E4888">
        <w:rPr>
          <w:bCs w:val="0"/>
          <w:color w:val="000000"/>
          <w:position w:val="-1"/>
          <w:lang w:eastAsia="uk-UA"/>
        </w:rPr>
        <w:t xml:space="preserve">до проекту Закону України </w:t>
      </w:r>
      <w:r w:rsidR="001A223B">
        <w:rPr>
          <w:bCs w:val="0"/>
          <w:color w:val="000000"/>
          <w:position w:val="-1"/>
          <w:lang w:eastAsia="uk-UA"/>
        </w:rPr>
        <w:t>«</w:t>
      </w:r>
      <w:r w:rsidR="001A223B">
        <w:rPr>
          <w:iCs/>
          <w:kern w:val="1"/>
        </w:rPr>
        <w:t>П</w:t>
      </w:r>
      <w:r w:rsidR="004A28D5" w:rsidRPr="004A28D5">
        <w:rPr>
          <w:iCs/>
          <w:kern w:val="1"/>
        </w:rPr>
        <w:t>ро внесення змін до Кримінального процесуального кодексу України щодо посилення авторитету адвокатури</w:t>
      </w:r>
      <w:r w:rsidR="001A223B">
        <w:rPr>
          <w:iCs/>
          <w:kern w:val="1"/>
        </w:rPr>
        <w:t>»</w:t>
      </w:r>
    </w:p>
    <w:p w:rsidR="008E4888" w:rsidRPr="008E4888" w:rsidRDefault="008E4888" w:rsidP="004A28D5">
      <w:pPr>
        <w:suppressAutoHyphens/>
        <w:ind w:leftChars="-1" w:hangingChars="1" w:hanging="3"/>
        <w:textDirection w:val="btLr"/>
        <w:textAlignment w:val="top"/>
        <w:outlineLvl w:val="0"/>
        <w:rPr>
          <w:bCs w:val="0"/>
          <w:color w:val="000000"/>
          <w:position w:val="-1"/>
          <w:lang w:eastAsia="uk-UA"/>
        </w:rPr>
      </w:pPr>
    </w:p>
    <w:p w:rsidR="008E4888" w:rsidRPr="008E4888" w:rsidRDefault="008E4888" w:rsidP="008E4888">
      <w:pPr>
        <w:suppressAutoHyphens/>
        <w:ind w:leftChars="-1" w:hangingChars="1" w:hanging="3"/>
        <w:jc w:val="center"/>
        <w:textDirection w:val="btLr"/>
        <w:textAlignment w:val="top"/>
        <w:outlineLvl w:val="0"/>
        <w:rPr>
          <w:bCs w:val="0"/>
          <w:color w:val="000000"/>
          <w:position w:val="-1"/>
          <w:lang w:eastAsia="uk-UA"/>
        </w:rPr>
      </w:pPr>
    </w:p>
    <w:p w:rsidR="008E4888" w:rsidRPr="008E4888" w:rsidRDefault="008E4888" w:rsidP="008E4888">
      <w:pPr>
        <w:suppressAutoHyphens/>
        <w:ind w:leftChars="-1" w:left="-3" w:firstLine="708"/>
        <w:jc w:val="both"/>
        <w:textDirection w:val="btLr"/>
        <w:textAlignment w:val="top"/>
        <w:outlineLvl w:val="0"/>
        <w:rPr>
          <w:bCs w:val="0"/>
          <w:color w:val="000000"/>
          <w:position w:val="-1"/>
          <w:lang w:eastAsia="uk-UA"/>
        </w:rPr>
      </w:pPr>
      <w:r w:rsidRPr="008E4888">
        <w:rPr>
          <w:bCs w:val="0"/>
          <w:color w:val="000000"/>
          <w:position w:val="-1"/>
          <w:lang w:eastAsia="uk-UA"/>
        </w:rPr>
        <w:t>1. Обґрунтування необхідності прийняття законопроекту</w:t>
      </w:r>
    </w:p>
    <w:p w:rsidR="008E4888" w:rsidRPr="008E4888" w:rsidRDefault="008E4888" w:rsidP="008E4888">
      <w:pPr>
        <w:suppressAutoHyphens/>
        <w:ind w:leftChars="-1" w:left="-3" w:firstLine="708"/>
        <w:jc w:val="both"/>
        <w:textDirection w:val="btLr"/>
        <w:textAlignment w:val="top"/>
        <w:outlineLvl w:val="0"/>
        <w:rPr>
          <w:b w:val="0"/>
          <w:bCs w:val="0"/>
          <w:color w:val="000000"/>
          <w:position w:val="-1"/>
          <w:lang w:eastAsia="uk-UA"/>
        </w:rPr>
      </w:pPr>
      <w:r w:rsidRPr="008E4888">
        <w:rPr>
          <w:b w:val="0"/>
          <w:bCs w:val="0"/>
          <w:color w:val="000000"/>
          <w:position w:val="-1"/>
          <w:lang w:eastAsia="uk-UA"/>
        </w:rPr>
        <w:t>Адвокатура України є частиною системи правосуддя. Попри єдність відповідної системи права та законні інтереси, гар</w:t>
      </w:r>
      <w:r w:rsidR="008A1372">
        <w:rPr>
          <w:b w:val="0"/>
          <w:bCs w:val="0"/>
          <w:color w:val="000000"/>
          <w:position w:val="-1"/>
          <w:lang w:eastAsia="uk-UA"/>
        </w:rPr>
        <w:t>антії діяльності адвокатів є не</w:t>
      </w:r>
      <w:r w:rsidRPr="008E4888">
        <w:rPr>
          <w:b w:val="0"/>
          <w:bCs w:val="0"/>
          <w:color w:val="000000"/>
          <w:position w:val="-1"/>
          <w:lang w:eastAsia="uk-UA"/>
        </w:rPr>
        <w:t>захищеними в порівнянні із суддями та прокурорами, а доступ до професі</w:t>
      </w:r>
      <w:r w:rsidR="004A28D5">
        <w:rPr>
          <w:b w:val="0"/>
          <w:bCs w:val="0"/>
          <w:color w:val="000000"/>
          <w:position w:val="-1"/>
          <w:lang w:eastAsia="uk-UA"/>
        </w:rPr>
        <w:t>ї адвоката є значно простішим. У</w:t>
      </w:r>
      <w:r w:rsidRPr="008E4888">
        <w:rPr>
          <w:b w:val="0"/>
          <w:bCs w:val="0"/>
          <w:color w:val="000000"/>
          <w:position w:val="-1"/>
          <w:lang w:eastAsia="uk-UA"/>
        </w:rPr>
        <w:t xml:space="preserve"> результаті авторитет адвокатури в суспільстві перебуває на вкрай низькому рівні.</w:t>
      </w:r>
    </w:p>
    <w:p w:rsidR="008E4888" w:rsidRPr="008E4888" w:rsidRDefault="008E4888" w:rsidP="008E4888">
      <w:pPr>
        <w:suppressAutoHyphens/>
        <w:ind w:leftChars="-1" w:left="-3" w:firstLine="708"/>
        <w:jc w:val="both"/>
        <w:textDirection w:val="btLr"/>
        <w:textAlignment w:val="top"/>
        <w:outlineLvl w:val="0"/>
        <w:rPr>
          <w:b w:val="0"/>
          <w:bCs w:val="0"/>
          <w:color w:val="000000"/>
          <w:position w:val="-1"/>
          <w:lang w:eastAsia="uk-UA"/>
        </w:rPr>
      </w:pPr>
      <w:r w:rsidRPr="008E4888">
        <w:rPr>
          <w:b w:val="0"/>
          <w:bCs w:val="0"/>
          <w:color w:val="000000"/>
          <w:position w:val="-1"/>
          <w:lang w:eastAsia="uk-UA"/>
        </w:rPr>
        <w:t xml:space="preserve">Поряд </w:t>
      </w:r>
      <w:r w:rsidR="008A1372">
        <w:rPr>
          <w:b w:val="0"/>
          <w:bCs w:val="0"/>
          <w:color w:val="000000"/>
          <w:position w:val="-1"/>
          <w:lang w:eastAsia="uk-UA"/>
        </w:rPr>
        <w:t>із ц</w:t>
      </w:r>
      <w:r w:rsidRPr="008E4888">
        <w:rPr>
          <w:b w:val="0"/>
          <w:bCs w:val="0"/>
          <w:color w:val="000000"/>
          <w:position w:val="-1"/>
          <w:lang w:eastAsia="uk-UA"/>
        </w:rPr>
        <w:t>им, права та законні інтереси адвокатів непоодиноко порушуються, а процесуальні опоненти</w:t>
      </w:r>
      <w:r w:rsidR="008A1372">
        <w:rPr>
          <w:b w:val="0"/>
          <w:bCs w:val="0"/>
          <w:color w:val="000000"/>
          <w:position w:val="-1"/>
          <w:lang w:eastAsia="uk-UA"/>
        </w:rPr>
        <w:t>,</w:t>
      </w:r>
      <w:r w:rsidRPr="008E4888">
        <w:rPr>
          <w:b w:val="0"/>
          <w:bCs w:val="0"/>
          <w:color w:val="000000"/>
          <w:position w:val="-1"/>
          <w:lang w:eastAsia="uk-UA"/>
        </w:rPr>
        <w:t xml:space="preserve"> ототожнюючи адвокатів з їх клієнтами, створюють перепони у діяльності адвокатів.</w:t>
      </w:r>
    </w:p>
    <w:p w:rsidR="004A28D5" w:rsidRDefault="008E4888" w:rsidP="004D4342">
      <w:pPr>
        <w:ind w:left="-2" w:firstLine="711"/>
        <w:jc w:val="both"/>
        <w:rPr>
          <w:b w:val="0"/>
          <w:bCs w:val="0"/>
          <w:color w:val="000000" w:themeColor="text1"/>
          <w:kern w:val="1"/>
          <w:lang w:eastAsia="uk-UA"/>
        </w:rPr>
      </w:pPr>
      <w:r w:rsidRPr="008E4888">
        <w:rPr>
          <w:b w:val="0"/>
          <w:bCs w:val="0"/>
          <w:color w:val="000000"/>
          <w:position w:val="-1"/>
          <w:lang w:eastAsia="uk-UA"/>
        </w:rPr>
        <w:t xml:space="preserve">Проектом Закону пропонується внести зміни до </w:t>
      </w:r>
      <w:r w:rsidR="008A1372">
        <w:rPr>
          <w:b w:val="0"/>
          <w:bCs w:val="0"/>
          <w:color w:val="000000"/>
          <w:position w:val="-1"/>
          <w:lang w:eastAsia="uk-UA"/>
        </w:rPr>
        <w:t>Кримінального</w:t>
      </w:r>
      <w:r w:rsidR="004A28D5">
        <w:rPr>
          <w:b w:val="0"/>
          <w:bCs w:val="0"/>
          <w:color w:val="000000"/>
          <w:position w:val="-1"/>
          <w:lang w:eastAsia="uk-UA"/>
        </w:rPr>
        <w:t xml:space="preserve"> процесуального</w:t>
      </w:r>
      <w:r w:rsidR="008A1372">
        <w:rPr>
          <w:b w:val="0"/>
          <w:bCs w:val="0"/>
          <w:color w:val="000000"/>
          <w:position w:val="-1"/>
          <w:lang w:eastAsia="uk-UA"/>
        </w:rPr>
        <w:t xml:space="preserve"> кодексу України</w:t>
      </w:r>
      <w:r w:rsidRPr="008E4888">
        <w:rPr>
          <w:b w:val="0"/>
          <w:bCs w:val="0"/>
          <w:color w:val="000000"/>
          <w:position w:val="-1"/>
          <w:lang w:eastAsia="uk-UA"/>
        </w:rPr>
        <w:t xml:space="preserve"> в частині </w:t>
      </w:r>
      <w:r w:rsidR="004A28D5">
        <w:rPr>
          <w:b w:val="0"/>
          <w:bCs w:val="0"/>
          <w:color w:val="000000"/>
          <w:position w:val="-1"/>
          <w:lang w:eastAsia="uk-UA"/>
        </w:rPr>
        <w:t xml:space="preserve">підслідності та </w:t>
      </w:r>
      <w:r w:rsidR="004A28D5">
        <w:rPr>
          <w:b w:val="0"/>
          <w:bCs w:val="0"/>
          <w:color w:val="000000" w:themeColor="text1"/>
          <w:kern w:val="1"/>
          <w:lang w:eastAsia="uk-UA"/>
        </w:rPr>
        <w:t>особливостей</w:t>
      </w:r>
      <w:r w:rsidR="004A28D5" w:rsidRPr="004A28D5">
        <w:rPr>
          <w:b w:val="0"/>
          <w:bCs w:val="0"/>
          <w:color w:val="000000" w:themeColor="text1"/>
          <w:kern w:val="1"/>
          <w:lang w:eastAsia="uk-UA"/>
        </w:rPr>
        <w:t xml:space="preserve"> порядку притягнення до кримінальної відповідальності, затримання, обрання запобіжного заходу, проведення слідчих (розшукових) та негласних слідчих (розшукових) дій стосовно адвоката</w:t>
      </w:r>
      <w:r w:rsidR="004A28D5">
        <w:rPr>
          <w:b w:val="0"/>
          <w:bCs w:val="0"/>
          <w:color w:val="000000" w:themeColor="text1"/>
          <w:kern w:val="1"/>
          <w:lang w:eastAsia="uk-UA"/>
        </w:rPr>
        <w:t>.</w:t>
      </w:r>
    </w:p>
    <w:p w:rsidR="00AE4D05" w:rsidRPr="001A223B" w:rsidRDefault="00AE4D05" w:rsidP="001A223B">
      <w:pPr>
        <w:ind w:left="-2" w:firstLine="711"/>
        <w:jc w:val="both"/>
        <w:rPr>
          <w:b w:val="0"/>
          <w:iCs/>
          <w:color w:val="000000"/>
          <w:position w:val="-1"/>
          <w:lang w:eastAsia="uk-UA"/>
        </w:rPr>
      </w:pPr>
      <w:r>
        <w:rPr>
          <w:b w:val="0"/>
          <w:bCs w:val="0"/>
          <w:color w:val="000000"/>
          <w:position w:val="-1"/>
          <w:lang w:eastAsia="uk-UA"/>
        </w:rPr>
        <w:t xml:space="preserve">Цей проект Закону подається паралельно з взаємопов’язаними проектами Законів </w:t>
      </w:r>
      <w:r w:rsidRPr="00AE4D05">
        <w:rPr>
          <w:b w:val="0"/>
          <w:bCs w:val="0"/>
          <w:color w:val="000000"/>
          <w:position w:val="-1"/>
          <w:lang w:eastAsia="uk-UA"/>
        </w:rPr>
        <w:t xml:space="preserve"> «Про внесення змін до Закону України «Про адвокатуру та адвокатську діяльність»</w:t>
      </w:r>
      <w:r w:rsidRPr="00AE4D05">
        <w:rPr>
          <w:b w:val="0"/>
          <w:iCs/>
          <w:color w:val="000000"/>
          <w:position w:val="-1"/>
          <w:lang w:eastAsia="uk-UA"/>
        </w:rPr>
        <w:t xml:space="preserve"> щодо посилення авторитету адвокатури»</w:t>
      </w:r>
      <w:r>
        <w:rPr>
          <w:b w:val="0"/>
          <w:iCs/>
          <w:color w:val="000000"/>
          <w:position w:val="-1"/>
          <w:lang w:eastAsia="uk-UA"/>
        </w:rPr>
        <w:t>,</w:t>
      </w:r>
      <w:r w:rsidRPr="00AE4D05">
        <w:rPr>
          <w:b w:val="0"/>
          <w:bCs w:val="0"/>
          <w:color w:val="000000"/>
          <w:position w:val="-1"/>
          <w:lang w:eastAsia="uk-UA"/>
        </w:rPr>
        <w:t xml:space="preserve"> «</w:t>
      </w:r>
      <w:r w:rsidRPr="00AE4D05">
        <w:rPr>
          <w:b w:val="0"/>
          <w:iCs/>
          <w:color w:val="000000"/>
          <w:position w:val="-1"/>
          <w:lang w:eastAsia="uk-UA"/>
        </w:rPr>
        <w:t>Про внесення змін до Кримінального кодексу України щодо посилення авторитету адвокатури»</w:t>
      </w:r>
      <w:r>
        <w:rPr>
          <w:b w:val="0"/>
          <w:iCs/>
          <w:color w:val="000000"/>
          <w:position w:val="-1"/>
          <w:lang w:eastAsia="uk-UA"/>
        </w:rPr>
        <w:t>,</w:t>
      </w:r>
      <w:r w:rsidRPr="00AE4D05">
        <w:rPr>
          <w:b w:val="0"/>
          <w:bCs w:val="0"/>
          <w:color w:val="000000"/>
          <w:position w:val="-1"/>
          <w:lang w:eastAsia="uk-UA"/>
        </w:rPr>
        <w:t xml:space="preserve"> «Про внесення зміни до статті 212</w:t>
      </w:r>
      <w:r w:rsidRPr="00AE4D05">
        <w:rPr>
          <w:b w:val="0"/>
          <w:bCs w:val="0"/>
          <w:color w:val="000000"/>
          <w:position w:val="-1"/>
          <w:vertAlign w:val="superscript"/>
          <w:lang w:eastAsia="uk-UA"/>
        </w:rPr>
        <w:t xml:space="preserve">3 </w:t>
      </w:r>
      <w:r w:rsidRPr="00AE4D05">
        <w:rPr>
          <w:b w:val="0"/>
          <w:bCs w:val="0"/>
          <w:color w:val="000000"/>
          <w:position w:val="-1"/>
          <w:lang w:eastAsia="uk-UA"/>
        </w:rPr>
        <w:t>Кодексу України про адміністративні правопорушення щодо посилення авторитету адвокатури»</w:t>
      </w:r>
      <w:r>
        <w:rPr>
          <w:b w:val="0"/>
          <w:bCs w:val="0"/>
          <w:color w:val="000000"/>
          <w:position w:val="-1"/>
          <w:lang w:eastAsia="uk-UA"/>
        </w:rPr>
        <w:t>.</w:t>
      </w:r>
    </w:p>
    <w:p w:rsidR="008E4888" w:rsidRPr="008E4888" w:rsidRDefault="008E4888" w:rsidP="004D4342">
      <w:pPr>
        <w:suppressAutoHyphens/>
        <w:jc w:val="both"/>
        <w:textDirection w:val="btLr"/>
        <w:textAlignment w:val="top"/>
        <w:outlineLvl w:val="0"/>
        <w:rPr>
          <w:b w:val="0"/>
          <w:bCs w:val="0"/>
          <w:color w:val="000000"/>
          <w:position w:val="-1"/>
          <w:lang w:eastAsia="uk-UA"/>
        </w:rPr>
      </w:pPr>
    </w:p>
    <w:p w:rsidR="008E4888" w:rsidRPr="008E4888" w:rsidRDefault="008E4888" w:rsidP="008E4888">
      <w:pPr>
        <w:suppressAutoHyphens/>
        <w:ind w:leftChars="-1" w:left="-3" w:firstLine="708"/>
        <w:jc w:val="both"/>
        <w:textDirection w:val="btLr"/>
        <w:textAlignment w:val="top"/>
        <w:outlineLvl w:val="0"/>
        <w:rPr>
          <w:b w:val="0"/>
          <w:bCs w:val="0"/>
          <w:color w:val="000000"/>
          <w:position w:val="-1"/>
          <w:lang w:eastAsia="uk-UA"/>
        </w:rPr>
      </w:pPr>
      <w:r w:rsidRPr="008E4888">
        <w:rPr>
          <w:bCs w:val="0"/>
          <w:color w:val="000000"/>
          <w:position w:val="-1"/>
          <w:lang w:eastAsia="uk-UA"/>
        </w:rPr>
        <w:t xml:space="preserve">2. Мета і </w:t>
      </w:r>
      <w:r w:rsidR="00C2137D">
        <w:rPr>
          <w:bCs w:val="0"/>
          <w:color w:val="000000"/>
          <w:position w:val="-1"/>
          <w:lang w:eastAsia="uk-UA"/>
        </w:rPr>
        <w:t>завдання прийняття законопроекту</w:t>
      </w:r>
      <w:r w:rsidRPr="008E4888">
        <w:rPr>
          <w:b w:val="0"/>
          <w:bCs w:val="0"/>
          <w:color w:val="000000"/>
          <w:position w:val="-1"/>
          <w:lang w:eastAsia="uk-UA"/>
        </w:rPr>
        <w:t xml:space="preserve"> </w:t>
      </w:r>
    </w:p>
    <w:p w:rsidR="008E4888" w:rsidRDefault="008E4888" w:rsidP="008E4888">
      <w:pPr>
        <w:suppressAutoHyphens/>
        <w:ind w:leftChars="-1" w:left="-3" w:firstLine="708"/>
        <w:jc w:val="both"/>
        <w:textDirection w:val="btLr"/>
        <w:textAlignment w:val="top"/>
        <w:outlineLvl w:val="0"/>
        <w:rPr>
          <w:b w:val="0"/>
          <w:bCs w:val="0"/>
          <w:color w:val="000000"/>
          <w:position w:val="-1"/>
          <w:lang w:eastAsia="uk-UA"/>
        </w:rPr>
      </w:pPr>
      <w:r w:rsidRPr="008E4888">
        <w:rPr>
          <w:b w:val="0"/>
          <w:bCs w:val="0"/>
          <w:color w:val="000000"/>
          <w:position w:val="-1"/>
          <w:lang w:eastAsia="uk-UA"/>
        </w:rPr>
        <w:t>Проект Закону розроблений з метою посилення авторитету адвокатури.</w:t>
      </w:r>
    </w:p>
    <w:p w:rsidR="00C2137D" w:rsidRPr="008E4888" w:rsidRDefault="00C2137D" w:rsidP="008E4888">
      <w:pPr>
        <w:suppressAutoHyphens/>
        <w:ind w:leftChars="-1" w:left="-3" w:firstLine="708"/>
        <w:jc w:val="both"/>
        <w:textDirection w:val="btLr"/>
        <w:textAlignment w:val="top"/>
        <w:outlineLvl w:val="0"/>
        <w:rPr>
          <w:b w:val="0"/>
          <w:bCs w:val="0"/>
          <w:color w:val="000000"/>
          <w:position w:val="-1"/>
          <w:lang w:eastAsia="uk-UA"/>
        </w:rPr>
      </w:pPr>
      <w:r>
        <w:rPr>
          <w:b w:val="0"/>
          <w:bCs w:val="0"/>
          <w:color w:val="000000"/>
          <w:position w:val="-1"/>
          <w:lang w:eastAsia="uk-UA"/>
        </w:rPr>
        <w:t xml:space="preserve">У зв’язку з цим завданнями законопроекту є </w:t>
      </w:r>
      <w:r w:rsidR="00640573">
        <w:rPr>
          <w:b w:val="0"/>
          <w:bCs w:val="0"/>
          <w:color w:val="000000"/>
          <w:position w:val="-1"/>
          <w:lang w:eastAsia="uk-UA"/>
        </w:rPr>
        <w:t xml:space="preserve">удосконалення кримінального </w:t>
      </w:r>
      <w:r w:rsidR="004A28D5">
        <w:rPr>
          <w:b w:val="0"/>
          <w:bCs w:val="0"/>
          <w:color w:val="000000"/>
          <w:position w:val="-1"/>
          <w:lang w:eastAsia="uk-UA"/>
        </w:rPr>
        <w:t xml:space="preserve">процесуального законодавства у сфері підслідності та </w:t>
      </w:r>
      <w:r w:rsidR="004A28D5" w:rsidRPr="004A28D5">
        <w:rPr>
          <w:b w:val="0"/>
          <w:bCs w:val="0"/>
          <w:color w:val="000000" w:themeColor="text1"/>
          <w:kern w:val="1"/>
          <w:lang w:eastAsia="uk-UA"/>
        </w:rPr>
        <w:t>порядку притягнення до кримінальної відповідальності, затримання, обрання запобіжного заходу, проведення слідчих (розшукових) та негласних слідчих (розшукових) дій стосовно адвоката</w:t>
      </w:r>
      <w:r w:rsidR="004A28D5">
        <w:rPr>
          <w:b w:val="0"/>
          <w:bCs w:val="0"/>
          <w:color w:val="000000" w:themeColor="text1"/>
          <w:kern w:val="1"/>
          <w:lang w:eastAsia="uk-UA"/>
        </w:rPr>
        <w:t>.</w:t>
      </w:r>
    </w:p>
    <w:p w:rsidR="008E4888" w:rsidRPr="008E4888" w:rsidRDefault="008E4888" w:rsidP="008E4888">
      <w:pPr>
        <w:suppressAutoHyphens/>
        <w:ind w:leftChars="-1" w:left="-3" w:firstLine="708"/>
        <w:jc w:val="both"/>
        <w:textDirection w:val="btLr"/>
        <w:textAlignment w:val="top"/>
        <w:outlineLvl w:val="0"/>
        <w:rPr>
          <w:bCs w:val="0"/>
          <w:color w:val="000000"/>
          <w:position w:val="-1"/>
          <w:lang w:eastAsia="uk-UA"/>
        </w:rPr>
      </w:pPr>
    </w:p>
    <w:p w:rsidR="008E4888" w:rsidRPr="008E4888" w:rsidRDefault="008E4888" w:rsidP="008E4888">
      <w:pPr>
        <w:suppressAutoHyphens/>
        <w:ind w:leftChars="-1" w:left="-3" w:firstLine="708"/>
        <w:jc w:val="both"/>
        <w:textDirection w:val="btLr"/>
        <w:textAlignment w:val="top"/>
        <w:outlineLvl w:val="0"/>
        <w:rPr>
          <w:bCs w:val="0"/>
          <w:color w:val="000000"/>
          <w:position w:val="-1"/>
          <w:lang w:eastAsia="uk-UA"/>
        </w:rPr>
      </w:pPr>
      <w:r w:rsidRPr="008E4888">
        <w:rPr>
          <w:bCs w:val="0"/>
          <w:color w:val="000000"/>
          <w:position w:val="-1"/>
          <w:lang w:eastAsia="uk-UA"/>
        </w:rPr>
        <w:t>3. Загальна характеристика та основні положення законопроекту</w:t>
      </w:r>
    </w:p>
    <w:p w:rsidR="003958C5" w:rsidRDefault="008E4888" w:rsidP="004A28D5">
      <w:pPr>
        <w:suppressAutoHyphens/>
        <w:ind w:leftChars="-1" w:left="-3" w:firstLine="708"/>
        <w:jc w:val="both"/>
        <w:textDirection w:val="btLr"/>
        <w:textAlignment w:val="top"/>
        <w:outlineLvl w:val="0"/>
        <w:rPr>
          <w:b w:val="0"/>
          <w:color w:val="000000" w:themeColor="text1"/>
        </w:rPr>
      </w:pPr>
      <w:r w:rsidRPr="008E4888">
        <w:rPr>
          <w:b w:val="0"/>
          <w:bCs w:val="0"/>
          <w:color w:val="000000"/>
          <w:position w:val="-1"/>
          <w:lang w:eastAsia="uk-UA"/>
        </w:rPr>
        <w:t xml:space="preserve">Проектом Закону </w:t>
      </w:r>
      <w:r w:rsidR="003958C5">
        <w:rPr>
          <w:b w:val="0"/>
          <w:bCs w:val="0"/>
          <w:color w:val="000000"/>
          <w:position w:val="-1"/>
          <w:lang w:eastAsia="uk-UA"/>
        </w:rPr>
        <w:t xml:space="preserve">пропонується </w:t>
      </w:r>
      <w:r w:rsidR="004A28D5">
        <w:rPr>
          <w:b w:val="0"/>
          <w:bCs w:val="0"/>
          <w:color w:val="000000"/>
          <w:position w:val="-1"/>
          <w:lang w:eastAsia="uk-UA"/>
        </w:rPr>
        <w:t>встановити, що</w:t>
      </w:r>
      <w:r w:rsidR="004A28D5" w:rsidRPr="004A28D5">
        <w:rPr>
          <w:color w:val="333333"/>
          <w:shd w:val="clear" w:color="auto" w:fill="FFFFFF"/>
        </w:rPr>
        <w:t xml:space="preserve"> </w:t>
      </w:r>
      <w:r w:rsidR="004A28D5" w:rsidRPr="004A28D5">
        <w:rPr>
          <w:b w:val="0"/>
          <w:color w:val="000000" w:themeColor="text1"/>
          <w:shd w:val="clear" w:color="auto" w:fill="FFFFFF"/>
        </w:rPr>
        <w:t>слідчі органи державного бюро розслідувань здійсню</w:t>
      </w:r>
      <w:r w:rsidR="004A28D5">
        <w:rPr>
          <w:b w:val="0"/>
          <w:color w:val="000000" w:themeColor="text1"/>
          <w:shd w:val="clear" w:color="auto" w:fill="FFFFFF"/>
        </w:rPr>
        <w:t>ватимуть</w:t>
      </w:r>
      <w:r w:rsidR="004A28D5" w:rsidRPr="004A28D5">
        <w:rPr>
          <w:b w:val="0"/>
          <w:color w:val="000000" w:themeColor="text1"/>
          <w:shd w:val="clear" w:color="auto" w:fill="FFFFFF"/>
        </w:rPr>
        <w:t xml:space="preserve"> досудове розслідування кримінальних правопорушен</w:t>
      </w:r>
      <w:r w:rsidR="004A28D5">
        <w:rPr>
          <w:b w:val="0"/>
          <w:color w:val="000000" w:themeColor="text1"/>
          <w:shd w:val="clear" w:color="auto" w:fill="FFFFFF"/>
        </w:rPr>
        <w:t xml:space="preserve">ь, вчинених </w:t>
      </w:r>
      <w:r w:rsidR="004A28D5" w:rsidRPr="004A28D5">
        <w:rPr>
          <w:b w:val="0"/>
          <w:color w:val="000000" w:themeColor="text1"/>
        </w:rPr>
        <w:t>адвокатами, право на заняття адвокатською діяльністю яких не зупинене.</w:t>
      </w:r>
    </w:p>
    <w:p w:rsidR="004A28D5" w:rsidRPr="004A28D5" w:rsidRDefault="004A28D5" w:rsidP="004D4342">
      <w:pPr>
        <w:ind w:left="-2" w:firstLine="711"/>
        <w:jc w:val="both"/>
        <w:rPr>
          <w:b w:val="0"/>
          <w:bCs w:val="0"/>
          <w:color w:val="000000" w:themeColor="text1"/>
          <w:kern w:val="1"/>
          <w:lang w:eastAsia="uk-UA"/>
        </w:rPr>
      </w:pPr>
      <w:r>
        <w:rPr>
          <w:b w:val="0"/>
          <w:color w:val="000000" w:themeColor="text1"/>
        </w:rPr>
        <w:t xml:space="preserve">Також пропонується доповнити Кримінальний процесуальний кодекс України новою статтею </w:t>
      </w:r>
      <w:r w:rsidRPr="004A28D5">
        <w:rPr>
          <w:b w:val="0"/>
          <w:bCs w:val="0"/>
          <w:color w:val="000000" w:themeColor="text1"/>
          <w:kern w:val="1"/>
          <w:lang w:eastAsia="uk-UA"/>
        </w:rPr>
        <w:t>482</w:t>
      </w:r>
      <w:r w:rsidRPr="004A28D5">
        <w:rPr>
          <w:b w:val="0"/>
          <w:bCs w:val="0"/>
          <w:color w:val="000000" w:themeColor="text1"/>
          <w:kern w:val="1"/>
          <w:vertAlign w:val="superscript"/>
          <w:lang w:eastAsia="uk-UA"/>
        </w:rPr>
        <w:t>3</w:t>
      </w:r>
      <w:r w:rsidRPr="004A28D5">
        <w:rPr>
          <w:b w:val="0"/>
          <w:bCs w:val="0"/>
          <w:color w:val="000000" w:themeColor="text1"/>
          <w:kern w:val="1"/>
          <w:lang w:eastAsia="uk-UA"/>
        </w:rPr>
        <w:t xml:space="preserve"> </w:t>
      </w:r>
      <w:r w:rsidR="004D4342">
        <w:rPr>
          <w:b w:val="0"/>
          <w:bCs w:val="0"/>
          <w:color w:val="000000" w:themeColor="text1"/>
          <w:kern w:val="1"/>
          <w:lang w:eastAsia="uk-UA"/>
        </w:rPr>
        <w:t>«</w:t>
      </w:r>
      <w:r w:rsidRPr="004A28D5">
        <w:rPr>
          <w:b w:val="0"/>
          <w:bCs w:val="0"/>
          <w:color w:val="000000" w:themeColor="text1"/>
          <w:kern w:val="1"/>
          <w:lang w:eastAsia="uk-UA"/>
        </w:rPr>
        <w:t xml:space="preserve">Особливості порядку притягнення до кримінальної відповідальності, затримання, обрання запобіжного заходу, проведення слідчих (розшукових) та негласних слідчих (розшукових) дій </w:t>
      </w:r>
      <w:r w:rsidRPr="004A28D5">
        <w:rPr>
          <w:b w:val="0"/>
          <w:bCs w:val="0"/>
          <w:color w:val="000000" w:themeColor="text1"/>
          <w:kern w:val="1"/>
          <w:lang w:eastAsia="uk-UA"/>
        </w:rPr>
        <w:lastRenderedPageBreak/>
        <w:t>стосовно адвоката</w:t>
      </w:r>
      <w:r w:rsidR="004D4342">
        <w:rPr>
          <w:b w:val="0"/>
          <w:bCs w:val="0"/>
          <w:color w:val="000000" w:themeColor="text1"/>
          <w:kern w:val="1"/>
          <w:lang w:eastAsia="uk-UA"/>
        </w:rPr>
        <w:t>». Відповідно до положень вказаної нової статті, в</w:t>
      </w:r>
      <w:r w:rsidRPr="004A28D5">
        <w:rPr>
          <w:b w:val="0"/>
          <w:bCs w:val="0"/>
          <w:color w:val="000000" w:themeColor="text1"/>
          <w:kern w:val="1"/>
          <w:lang w:eastAsia="uk-UA"/>
        </w:rPr>
        <w:t>ідомості, що можуть свідчити про вчинення кримінального правопорушення адвокатом, вносяться до Єдиного реєстру досудових розслідувань Генеральним прокурором (особою, що виконує обов’язки Генерального прокурора) або його заступником у порядку, встановленому цим Кодексом.</w:t>
      </w:r>
    </w:p>
    <w:p w:rsidR="004A28D5" w:rsidRPr="004A28D5" w:rsidRDefault="004A28D5" w:rsidP="004D4342">
      <w:pPr>
        <w:widowControl w:val="0"/>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t>Клопотання про дозвіл на затримання, обрання запобіжного заходу у вигляді тримання під вартою чи домашнього арешту, обшук, порушення таємниці листування, телефонних розмов, телеграфної та іншої кореспонденції, а також про застосування інших заходів, у тому числі негласних слідчих (розшукових) дій, що відповідно до закону обмежують права і свободи адвоката, розгляд яких віднесено до повноважень слідчого судді, мають бути погоджені Генеральним прокурором (особою, що виконує обов’язки Генерального прокурора) або його заступником.</w:t>
      </w:r>
    </w:p>
    <w:p w:rsidR="004A28D5" w:rsidRPr="004A28D5" w:rsidRDefault="004A28D5" w:rsidP="004D4342">
      <w:pPr>
        <w:widowControl w:val="0"/>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t>Розгляд таких клопотань здійснюється слідчим суддею апеляційного суду, в межах територіальної юрисдикції якого знаходиться орган досудового розслідування, а в кримінальних провадженнях щодо злочинів, віднесених до підсудності Вищого антикорупційного суду, - слідчим суддею Вищого антикорупційного суду.</w:t>
      </w:r>
    </w:p>
    <w:p w:rsidR="004A28D5" w:rsidRPr="004A28D5" w:rsidRDefault="004A28D5" w:rsidP="004D4342">
      <w:pPr>
        <w:widowControl w:val="0"/>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t>Такі клопотання, крім застосування негласних слідчих (розшукових) дій, розглядаються за обов’язкової участі представника ради адвокатів регіону, у якому здійснює свою діяльність адвокат. Слідчий суддя зобов’язаний завчасно, але не менше як за три години до початку, повідомити раду адвокатів регіону, у якому здійснює свою діяльність адвокат про розгляд зазначеного клопотання, крім клопотання про застосування негласних слідчих (розшукових) дій або обшуку.</w:t>
      </w:r>
    </w:p>
    <w:p w:rsidR="004A28D5" w:rsidRPr="004A28D5" w:rsidRDefault="004A28D5" w:rsidP="004D4342">
      <w:pPr>
        <w:widowControl w:val="0"/>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t>Якщо представник ради адвокатів регіону без поважної причини не прибув на судове засідання або не повідомив про причини своєї відсутності, таке клопотання може розглядатися без його участі.</w:t>
      </w:r>
    </w:p>
    <w:p w:rsidR="004A28D5" w:rsidRPr="004A28D5" w:rsidRDefault="004A28D5" w:rsidP="004D4342">
      <w:pPr>
        <w:widowControl w:val="0"/>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t>Без дозволу слідчого судді, винесеного на підставі клопотання, погодженого Генеральним прокурором (особою, що виконує обов’язки Генерального прокурора) або його заступником, дозволяється затримання адвоката лише у разі, якщо останнього застали під час вчинення або безпосередньо після вчинення тяжкого або особливо тяжкого злочину, пов’язаного із застосуванням насильства, або такого, що спричинив загибель людини.</w:t>
      </w:r>
    </w:p>
    <w:p w:rsidR="004A28D5" w:rsidRPr="004A28D5" w:rsidRDefault="004A28D5" w:rsidP="004D4342">
      <w:pPr>
        <w:widowControl w:val="0"/>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t>Орган або посадові особи, які затримали адвоката, повідомили йому про підозру або застосували до нього запобіжний захід, або здійснили інші слідчі дії (крім обшуку та негласних слідчих (розшукових) дій), зобов’язані негайно, але не пізніше 24 години з моменту вчинення таких дій, повідомити про це раду адвокатів регіону, у якому здійснює свою діяльність адвокат.</w:t>
      </w:r>
    </w:p>
    <w:p w:rsidR="004A28D5" w:rsidRPr="004A28D5" w:rsidRDefault="004A28D5" w:rsidP="004D4342">
      <w:pPr>
        <w:widowControl w:val="0"/>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t>У разі вчинення дій, зазначених в абзаці шостому цієї частини, стосовно членів органів адвокатського самоврядування, орган або посадові особи зобов’язані негайно, але не пізніше 24 години з моменту вчинення таких дій, повідомити про це голову ради адвокатів України або його заступника.</w:t>
      </w:r>
    </w:p>
    <w:p w:rsidR="004A28D5" w:rsidRPr="004A28D5" w:rsidRDefault="004A28D5" w:rsidP="004D4342">
      <w:pPr>
        <w:widowControl w:val="0"/>
        <w:pBdr>
          <w:top w:val="nil"/>
          <w:left w:val="nil"/>
          <w:bottom w:val="nil"/>
          <w:right w:val="nil"/>
          <w:between w:val="nil"/>
        </w:pBdr>
        <w:suppressAutoHyphens/>
        <w:ind w:left="-2" w:firstLine="711"/>
        <w:jc w:val="both"/>
        <w:rPr>
          <w:b w:val="0"/>
          <w:bCs w:val="0"/>
          <w:color w:val="000000" w:themeColor="text1"/>
          <w:kern w:val="1"/>
          <w:lang w:eastAsia="uk-UA"/>
        </w:rPr>
      </w:pPr>
      <w:r w:rsidRPr="004A28D5">
        <w:rPr>
          <w:b w:val="0"/>
          <w:bCs w:val="0"/>
          <w:color w:val="000000" w:themeColor="text1"/>
          <w:kern w:val="1"/>
          <w:lang w:eastAsia="uk-UA"/>
        </w:rPr>
        <w:lastRenderedPageBreak/>
        <w:t>Ухвали за результатами розгляду таких клопотань можуть бути оскаржені в апеляційному порядку у випадках, передбачених цим Кодексом.</w:t>
      </w:r>
    </w:p>
    <w:p w:rsidR="008E4888" w:rsidRPr="008E4888" w:rsidRDefault="008E4888" w:rsidP="004D4342">
      <w:pPr>
        <w:suppressAutoHyphens/>
        <w:jc w:val="both"/>
        <w:textDirection w:val="btLr"/>
        <w:textAlignment w:val="top"/>
        <w:outlineLvl w:val="0"/>
        <w:rPr>
          <w:b w:val="0"/>
          <w:bCs w:val="0"/>
          <w:color w:val="000000"/>
          <w:position w:val="-1"/>
          <w:lang w:eastAsia="uk-UA"/>
        </w:rPr>
      </w:pPr>
    </w:p>
    <w:p w:rsidR="008E4888" w:rsidRPr="008E4888" w:rsidRDefault="008E4888" w:rsidP="008E4888">
      <w:pPr>
        <w:suppressAutoHyphens/>
        <w:ind w:leftChars="-1" w:left="-3" w:firstLine="708"/>
        <w:jc w:val="both"/>
        <w:textDirection w:val="btLr"/>
        <w:textAlignment w:val="top"/>
        <w:outlineLvl w:val="0"/>
        <w:rPr>
          <w:bCs w:val="0"/>
          <w:color w:val="000000"/>
          <w:position w:val="-1"/>
          <w:lang w:eastAsia="uk-UA"/>
        </w:rPr>
      </w:pPr>
      <w:r w:rsidRPr="008E4888">
        <w:rPr>
          <w:bCs w:val="0"/>
          <w:color w:val="000000"/>
          <w:position w:val="-1"/>
          <w:lang w:eastAsia="uk-UA"/>
        </w:rPr>
        <w:t>4. Стан нормативно-правової бази у даній сфері правового регулювання</w:t>
      </w:r>
    </w:p>
    <w:p w:rsidR="00C435D2" w:rsidRDefault="003958C5" w:rsidP="00C435D2">
      <w:pPr>
        <w:suppressAutoHyphens/>
        <w:ind w:firstLine="709"/>
        <w:jc w:val="both"/>
        <w:textAlignment w:val="top"/>
        <w:outlineLvl w:val="0"/>
        <w:rPr>
          <w:b w:val="0"/>
          <w:bCs w:val="0"/>
          <w:color w:val="000000"/>
          <w:position w:val="-1"/>
          <w:lang w:eastAsia="uk-UA"/>
        </w:rPr>
      </w:pPr>
      <w:r>
        <w:rPr>
          <w:b w:val="0"/>
          <w:bCs w:val="0"/>
          <w:color w:val="000000"/>
          <w:position w:val="-1"/>
          <w:lang w:eastAsia="uk-UA"/>
        </w:rPr>
        <w:t xml:space="preserve">Нормативно-правову базу в сфері правового регулювання становлять Конституція України, </w:t>
      </w:r>
      <w:r w:rsidR="00B7101C">
        <w:rPr>
          <w:b w:val="0"/>
          <w:bCs w:val="0"/>
          <w:color w:val="000000"/>
          <w:position w:val="-1"/>
          <w:lang w:eastAsia="uk-UA"/>
        </w:rPr>
        <w:t xml:space="preserve">Кримінальний кодекс України, </w:t>
      </w:r>
      <w:r w:rsidR="004A28D5">
        <w:rPr>
          <w:b w:val="0"/>
          <w:bCs w:val="0"/>
          <w:color w:val="000000"/>
          <w:position w:val="-1"/>
          <w:lang w:eastAsia="uk-UA"/>
        </w:rPr>
        <w:t xml:space="preserve">Кримінальний процесуальний кодекс України, </w:t>
      </w:r>
      <w:r>
        <w:rPr>
          <w:b w:val="0"/>
          <w:bCs w:val="0"/>
          <w:color w:val="000000"/>
          <w:position w:val="-1"/>
          <w:lang w:eastAsia="uk-UA"/>
        </w:rPr>
        <w:t>Закон України «Про адвокатуру та адвокатську діяльність»</w:t>
      </w:r>
      <w:r w:rsidR="00C435D2">
        <w:rPr>
          <w:b w:val="0"/>
          <w:bCs w:val="0"/>
          <w:color w:val="000000"/>
          <w:position w:val="-1"/>
          <w:lang w:eastAsia="uk-UA"/>
        </w:rPr>
        <w:t>,</w:t>
      </w:r>
      <w:r w:rsidR="00C435D2" w:rsidRPr="00C435D2">
        <w:rPr>
          <w:b w:val="0"/>
          <w:bCs w:val="0"/>
          <w:color w:val="000000"/>
          <w:position w:val="-1"/>
          <w:lang w:eastAsia="uk-UA"/>
        </w:rPr>
        <w:t xml:space="preserve"> </w:t>
      </w:r>
      <w:r w:rsidR="00C435D2">
        <w:rPr>
          <w:b w:val="0"/>
          <w:bCs w:val="0"/>
          <w:color w:val="000000"/>
          <w:position w:val="-1"/>
          <w:lang w:eastAsia="uk-UA"/>
        </w:rPr>
        <w:t>Кодекс України про адміністративні правопорушення.</w:t>
      </w:r>
    </w:p>
    <w:p w:rsidR="00C435D2" w:rsidRPr="008E4888" w:rsidRDefault="00C435D2" w:rsidP="00C435D2">
      <w:pPr>
        <w:suppressAutoHyphens/>
        <w:jc w:val="both"/>
        <w:textDirection w:val="btLr"/>
        <w:textAlignment w:val="top"/>
        <w:outlineLvl w:val="0"/>
        <w:rPr>
          <w:b w:val="0"/>
          <w:bCs w:val="0"/>
          <w:color w:val="000000"/>
          <w:position w:val="-1"/>
          <w:lang w:eastAsia="uk-UA"/>
        </w:rPr>
      </w:pPr>
    </w:p>
    <w:p w:rsidR="008E4888" w:rsidRPr="008E4888" w:rsidRDefault="008E4888" w:rsidP="008E4888">
      <w:pPr>
        <w:suppressAutoHyphens/>
        <w:ind w:leftChars="-1" w:left="-3" w:firstLine="708"/>
        <w:jc w:val="both"/>
        <w:textDirection w:val="btLr"/>
        <w:textAlignment w:val="top"/>
        <w:outlineLvl w:val="0"/>
        <w:rPr>
          <w:bCs w:val="0"/>
          <w:color w:val="000000"/>
          <w:position w:val="-1"/>
          <w:lang w:eastAsia="uk-UA"/>
        </w:rPr>
      </w:pPr>
      <w:r w:rsidRPr="008E4888">
        <w:rPr>
          <w:bCs w:val="0"/>
          <w:color w:val="000000"/>
          <w:position w:val="-1"/>
          <w:lang w:eastAsia="uk-UA"/>
        </w:rPr>
        <w:t>5. Фінансово-економічне обґрунтування</w:t>
      </w:r>
    </w:p>
    <w:p w:rsidR="008E4888" w:rsidRPr="008E4888" w:rsidRDefault="008E4888" w:rsidP="008E4888">
      <w:pPr>
        <w:tabs>
          <w:tab w:val="left" w:pos="567"/>
          <w:tab w:val="left" w:pos="851"/>
        </w:tabs>
        <w:suppressAutoHyphens/>
        <w:ind w:leftChars="-1" w:left="-3" w:firstLine="708"/>
        <w:jc w:val="both"/>
        <w:textDirection w:val="btLr"/>
        <w:textAlignment w:val="top"/>
        <w:outlineLvl w:val="0"/>
        <w:rPr>
          <w:b w:val="0"/>
          <w:bCs w:val="0"/>
          <w:color w:val="000000"/>
          <w:position w:val="-1"/>
          <w:lang w:eastAsia="uk-UA"/>
        </w:rPr>
      </w:pPr>
      <w:r w:rsidRPr="008E4888">
        <w:rPr>
          <w:b w:val="0"/>
          <w:bCs w:val="0"/>
          <w:color w:val="000000"/>
          <w:position w:val="-1"/>
          <w:lang w:eastAsia="uk-UA"/>
        </w:rPr>
        <w:t>Проект Закону не потребує додаткових видатків із Державного бюджету України.</w:t>
      </w:r>
    </w:p>
    <w:p w:rsidR="008E4888" w:rsidRPr="008E4888" w:rsidRDefault="008E4888" w:rsidP="008E4888">
      <w:pPr>
        <w:suppressAutoHyphens/>
        <w:ind w:leftChars="-1" w:left="-3" w:firstLine="708"/>
        <w:jc w:val="both"/>
        <w:textDirection w:val="btLr"/>
        <w:textAlignment w:val="top"/>
        <w:outlineLvl w:val="0"/>
        <w:rPr>
          <w:b w:val="0"/>
          <w:bCs w:val="0"/>
          <w:color w:val="000000"/>
          <w:position w:val="-1"/>
          <w:lang w:eastAsia="uk-UA"/>
        </w:rPr>
      </w:pPr>
    </w:p>
    <w:p w:rsidR="008E4888" w:rsidRPr="008E4888" w:rsidRDefault="008E4888" w:rsidP="008E4888">
      <w:pPr>
        <w:suppressAutoHyphens/>
        <w:ind w:leftChars="-1" w:left="-3" w:firstLine="708"/>
        <w:jc w:val="both"/>
        <w:textDirection w:val="btLr"/>
        <w:textAlignment w:val="top"/>
        <w:outlineLvl w:val="0"/>
        <w:rPr>
          <w:bCs w:val="0"/>
          <w:color w:val="000000"/>
          <w:position w:val="-1"/>
          <w:lang w:eastAsia="uk-UA"/>
        </w:rPr>
      </w:pPr>
      <w:r w:rsidRPr="008E4888">
        <w:rPr>
          <w:bCs w:val="0"/>
          <w:color w:val="000000"/>
          <w:position w:val="-1"/>
          <w:lang w:eastAsia="uk-UA"/>
        </w:rPr>
        <w:t>6. Прогнозовані соціально-економічні та інші наслідки прийняття законопроекту</w:t>
      </w:r>
    </w:p>
    <w:p w:rsidR="008E4888" w:rsidRDefault="008E4888" w:rsidP="008E4888">
      <w:pPr>
        <w:suppressAutoHyphens/>
        <w:ind w:leftChars="-1" w:left="-3" w:firstLine="708"/>
        <w:jc w:val="both"/>
        <w:textDirection w:val="btLr"/>
        <w:textAlignment w:val="top"/>
        <w:outlineLvl w:val="0"/>
        <w:rPr>
          <w:b w:val="0"/>
          <w:bCs w:val="0"/>
          <w:color w:val="000000"/>
          <w:position w:val="-1"/>
          <w:lang w:eastAsia="uk-UA"/>
        </w:rPr>
      </w:pPr>
      <w:r w:rsidRPr="008E4888">
        <w:rPr>
          <w:b w:val="0"/>
          <w:bCs w:val="0"/>
          <w:color w:val="000000"/>
          <w:position w:val="-1"/>
          <w:lang w:eastAsia="uk-UA"/>
        </w:rPr>
        <w:t xml:space="preserve">Прийняття Закону забезпечить посилення авторитету адвокатури. </w:t>
      </w:r>
    </w:p>
    <w:p w:rsidR="00B7101C" w:rsidRPr="008E4888" w:rsidRDefault="00B7101C" w:rsidP="008E4888">
      <w:pPr>
        <w:suppressAutoHyphens/>
        <w:ind w:leftChars="-1" w:left="-3" w:firstLine="708"/>
        <w:jc w:val="both"/>
        <w:textDirection w:val="btLr"/>
        <w:textAlignment w:val="top"/>
        <w:outlineLvl w:val="0"/>
        <w:rPr>
          <w:b w:val="0"/>
          <w:bCs w:val="0"/>
          <w:color w:val="000000"/>
          <w:position w:val="-1"/>
          <w:lang w:eastAsia="uk-UA"/>
        </w:rPr>
      </w:pPr>
    </w:p>
    <w:p w:rsidR="00292223" w:rsidRPr="008E4888" w:rsidRDefault="00292223" w:rsidP="00292223">
      <w:pPr>
        <w:widowControl w:val="0"/>
        <w:autoSpaceDE w:val="0"/>
        <w:autoSpaceDN w:val="0"/>
        <w:adjustRightInd w:val="0"/>
        <w:spacing w:before="120"/>
        <w:jc w:val="center"/>
        <w:rPr>
          <w:b w:val="0"/>
        </w:rPr>
      </w:pPr>
    </w:p>
    <w:p w:rsidR="00292223" w:rsidRPr="008E4888" w:rsidRDefault="00292223" w:rsidP="00292223">
      <w:pPr>
        <w:ind w:firstLine="567"/>
      </w:pPr>
      <w:r w:rsidRPr="008E4888">
        <w:rPr>
          <w:bCs w:val="0"/>
        </w:rPr>
        <w:t>Народні депутати України</w:t>
      </w:r>
      <w:r w:rsidR="008B0689" w:rsidRPr="008E4888">
        <w:rPr>
          <w:bCs w:val="0"/>
        </w:rPr>
        <w:t xml:space="preserve">  </w:t>
      </w:r>
      <w:r w:rsidR="00DD53F6" w:rsidRPr="008E4888">
        <w:rPr>
          <w:bCs w:val="0"/>
        </w:rPr>
        <w:t xml:space="preserve">                         </w:t>
      </w:r>
      <w:r w:rsidR="008B0689" w:rsidRPr="008E4888">
        <w:rPr>
          <w:bCs w:val="0"/>
        </w:rPr>
        <w:t xml:space="preserve">       Тарасенко Т.П. та інші</w:t>
      </w:r>
    </w:p>
    <w:p w:rsidR="00292223" w:rsidRDefault="00292223" w:rsidP="00292223">
      <w:pPr>
        <w:spacing w:after="120" w:line="360" w:lineRule="auto"/>
        <w:ind w:right="91" w:firstLine="426"/>
        <w:jc w:val="both"/>
        <w:rPr>
          <w:b w:val="0"/>
          <w:bCs w:val="0"/>
        </w:rPr>
      </w:pPr>
    </w:p>
    <w:p w:rsidR="00C2175B" w:rsidRDefault="00C2175B" w:rsidP="00C2175B">
      <w:pPr>
        <w:spacing w:after="120" w:line="360" w:lineRule="auto"/>
        <w:ind w:firstLine="425"/>
        <w:jc w:val="both"/>
        <w:rPr>
          <w:rFonts w:eastAsia="Calibri"/>
          <w:b w:val="0"/>
          <w:bCs w:val="0"/>
          <w:lang w:eastAsia="en-US"/>
        </w:rPr>
      </w:pPr>
    </w:p>
    <w:p w:rsidR="00B033A9" w:rsidRPr="002F5FB3" w:rsidRDefault="00B033A9" w:rsidP="00B033A9">
      <w:pPr>
        <w:spacing w:after="120" w:line="360" w:lineRule="auto"/>
        <w:ind w:firstLine="425"/>
        <w:jc w:val="both"/>
        <w:rPr>
          <w:color w:val="000000"/>
        </w:rPr>
      </w:pPr>
    </w:p>
    <w:p w:rsidR="009E551E" w:rsidRDefault="009E551E" w:rsidP="002C270D">
      <w:pPr>
        <w:ind w:firstLine="567"/>
        <w:jc w:val="both"/>
        <w:rPr>
          <w:b w:val="0"/>
        </w:rPr>
      </w:pPr>
    </w:p>
    <w:sectPr w:rsidR="009E551E">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164" w:rsidRDefault="006C2164" w:rsidP="00A31B4A">
      <w:r>
        <w:separator/>
      </w:r>
    </w:p>
  </w:endnote>
  <w:endnote w:type="continuationSeparator" w:id="0">
    <w:p w:rsidR="006C2164" w:rsidRDefault="006C2164" w:rsidP="00A31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620404"/>
      <w:docPartObj>
        <w:docPartGallery w:val="Page Numbers (Bottom of Page)"/>
        <w:docPartUnique/>
      </w:docPartObj>
    </w:sdtPr>
    <w:sdtEndPr/>
    <w:sdtContent>
      <w:p w:rsidR="00A31B4A" w:rsidRDefault="00A31B4A">
        <w:pPr>
          <w:pStyle w:val="a7"/>
          <w:jc w:val="right"/>
        </w:pPr>
        <w:r>
          <w:fldChar w:fldCharType="begin"/>
        </w:r>
        <w:r>
          <w:instrText>PAGE   \* MERGEFORMAT</w:instrText>
        </w:r>
        <w:r>
          <w:fldChar w:fldCharType="separate"/>
        </w:r>
        <w:r w:rsidR="003A3CAE" w:rsidRPr="003A3CAE">
          <w:rPr>
            <w:noProof/>
            <w:lang w:val="ru-RU"/>
          </w:rPr>
          <w:t>2</w:t>
        </w:r>
        <w:r>
          <w:fldChar w:fldCharType="end"/>
        </w:r>
      </w:p>
    </w:sdtContent>
  </w:sdt>
  <w:p w:rsidR="00A31B4A" w:rsidRDefault="00A31B4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164" w:rsidRDefault="006C2164" w:rsidP="00A31B4A">
      <w:r>
        <w:separator/>
      </w:r>
    </w:p>
  </w:footnote>
  <w:footnote w:type="continuationSeparator" w:id="0">
    <w:p w:rsidR="006C2164" w:rsidRDefault="006C2164" w:rsidP="00A31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DD7D40"/>
    <w:multiLevelType w:val="hybridMultilevel"/>
    <w:tmpl w:val="CE042F76"/>
    <w:lvl w:ilvl="0" w:tplc="DF2AE4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50D27F3"/>
    <w:multiLevelType w:val="hybridMultilevel"/>
    <w:tmpl w:val="CE042F76"/>
    <w:lvl w:ilvl="0" w:tplc="DF2AE4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6B9"/>
    <w:rsid w:val="000006AB"/>
    <w:rsid w:val="00014D16"/>
    <w:rsid w:val="00037819"/>
    <w:rsid w:val="000A1857"/>
    <w:rsid w:val="00110923"/>
    <w:rsid w:val="00170F83"/>
    <w:rsid w:val="00183CDC"/>
    <w:rsid w:val="00194E24"/>
    <w:rsid w:val="001A223B"/>
    <w:rsid w:val="001C46DC"/>
    <w:rsid w:val="001F2F5E"/>
    <w:rsid w:val="00217B13"/>
    <w:rsid w:val="00237069"/>
    <w:rsid w:val="002468B5"/>
    <w:rsid w:val="00246BF5"/>
    <w:rsid w:val="00292223"/>
    <w:rsid w:val="0029401E"/>
    <w:rsid w:val="002C270D"/>
    <w:rsid w:val="002D6104"/>
    <w:rsid w:val="002F0FC1"/>
    <w:rsid w:val="00354509"/>
    <w:rsid w:val="003916B9"/>
    <w:rsid w:val="003958C5"/>
    <w:rsid w:val="003A3CAE"/>
    <w:rsid w:val="003B0D54"/>
    <w:rsid w:val="00412E98"/>
    <w:rsid w:val="00425A0D"/>
    <w:rsid w:val="004A28D5"/>
    <w:rsid w:val="004A2C78"/>
    <w:rsid w:val="004D4342"/>
    <w:rsid w:val="004F3FBD"/>
    <w:rsid w:val="00556A03"/>
    <w:rsid w:val="00577200"/>
    <w:rsid w:val="005D6162"/>
    <w:rsid w:val="005D69B1"/>
    <w:rsid w:val="00640573"/>
    <w:rsid w:val="00640D0D"/>
    <w:rsid w:val="0065006A"/>
    <w:rsid w:val="006A5CEE"/>
    <w:rsid w:val="006C2164"/>
    <w:rsid w:val="006E116B"/>
    <w:rsid w:val="006F37A4"/>
    <w:rsid w:val="00702483"/>
    <w:rsid w:val="00714420"/>
    <w:rsid w:val="0075220F"/>
    <w:rsid w:val="00762563"/>
    <w:rsid w:val="007778C0"/>
    <w:rsid w:val="00796A08"/>
    <w:rsid w:val="007A7F21"/>
    <w:rsid w:val="007D3BB0"/>
    <w:rsid w:val="007E16DF"/>
    <w:rsid w:val="00843317"/>
    <w:rsid w:val="00850075"/>
    <w:rsid w:val="008535DA"/>
    <w:rsid w:val="008763B6"/>
    <w:rsid w:val="0089296B"/>
    <w:rsid w:val="008A1372"/>
    <w:rsid w:val="008B0689"/>
    <w:rsid w:val="008B29AF"/>
    <w:rsid w:val="008D2E4A"/>
    <w:rsid w:val="008E4888"/>
    <w:rsid w:val="00901163"/>
    <w:rsid w:val="00970F0D"/>
    <w:rsid w:val="009C2FBB"/>
    <w:rsid w:val="009D17CB"/>
    <w:rsid w:val="009E551E"/>
    <w:rsid w:val="009F0348"/>
    <w:rsid w:val="009F6EB7"/>
    <w:rsid w:val="00A31B4A"/>
    <w:rsid w:val="00A36298"/>
    <w:rsid w:val="00AB5E48"/>
    <w:rsid w:val="00AB721F"/>
    <w:rsid w:val="00AE4D05"/>
    <w:rsid w:val="00B033A9"/>
    <w:rsid w:val="00B24229"/>
    <w:rsid w:val="00B4557E"/>
    <w:rsid w:val="00B466CF"/>
    <w:rsid w:val="00B7101C"/>
    <w:rsid w:val="00BC6AAB"/>
    <w:rsid w:val="00C060DD"/>
    <w:rsid w:val="00C109CD"/>
    <w:rsid w:val="00C2137D"/>
    <w:rsid w:val="00C2175B"/>
    <w:rsid w:val="00C435D2"/>
    <w:rsid w:val="00C53DDE"/>
    <w:rsid w:val="00C67A3D"/>
    <w:rsid w:val="00C74DB2"/>
    <w:rsid w:val="00C92197"/>
    <w:rsid w:val="00D17492"/>
    <w:rsid w:val="00D44D6D"/>
    <w:rsid w:val="00D5304D"/>
    <w:rsid w:val="00D76420"/>
    <w:rsid w:val="00DA6755"/>
    <w:rsid w:val="00DD53F6"/>
    <w:rsid w:val="00E15C2D"/>
    <w:rsid w:val="00EB2B02"/>
    <w:rsid w:val="00EE2537"/>
    <w:rsid w:val="00F13C00"/>
    <w:rsid w:val="00F22132"/>
    <w:rsid w:val="00F3230A"/>
    <w:rsid w:val="00F70952"/>
    <w:rsid w:val="00F96599"/>
    <w:rsid w:val="00FA13BF"/>
    <w:rsid w:val="00FF7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F73BD1-37EF-47D8-80B3-A21157BEF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6B9"/>
    <w:pPr>
      <w:spacing w:after="0" w:line="240" w:lineRule="auto"/>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F3FBD"/>
    <w:rPr>
      <w:color w:val="0563C1" w:themeColor="hyperlink"/>
      <w:u w:val="single"/>
    </w:rPr>
  </w:style>
  <w:style w:type="paragraph" w:styleId="a4">
    <w:name w:val="List Paragraph"/>
    <w:basedOn w:val="a"/>
    <w:uiPriority w:val="34"/>
    <w:qFormat/>
    <w:rsid w:val="006F37A4"/>
    <w:pPr>
      <w:ind w:left="720"/>
      <w:contextualSpacing/>
    </w:pPr>
  </w:style>
  <w:style w:type="paragraph" w:customStyle="1" w:styleId="rvps2">
    <w:name w:val="rvps2"/>
    <w:basedOn w:val="a"/>
    <w:rsid w:val="000006AB"/>
    <w:pPr>
      <w:spacing w:before="100" w:beforeAutospacing="1" w:after="100" w:afterAutospacing="1"/>
    </w:pPr>
    <w:rPr>
      <w:b w:val="0"/>
      <w:bCs w:val="0"/>
      <w:sz w:val="24"/>
      <w:szCs w:val="24"/>
      <w:lang w:val="ru-RU"/>
    </w:rPr>
  </w:style>
  <w:style w:type="character" w:customStyle="1" w:styleId="rvts9">
    <w:name w:val="rvts9"/>
    <w:basedOn w:val="a0"/>
    <w:rsid w:val="00292223"/>
  </w:style>
  <w:style w:type="paragraph" w:styleId="a5">
    <w:name w:val="header"/>
    <w:basedOn w:val="a"/>
    <w:link w:val="a6"/>
    <w:uiPriority w:val="99"/>
    <w:unhideWhenUsed/>
    <w:rsid w:val="00A31B4A"/>
    <w:pPr>
      <w:tabs>
        <w:tab w:val="center" w:pos="4677"/>
        <w:tab w:val="right" w:pos="9355"/>
      </w:tabs>
    </w:pPr>
  </w:style>
  <w:style w:type="character" w:customStyle="1" w:styleId="a6">
    <w:name w:val="Верхній колонтитул Знак"/>
    <w:basedOn w:val="a0"/>
    <w:link w:val="a5"/>
    <w:uiPriority w:val="99"/>
    <w:rsid w:val="00A31B4A"/>
    <w:rPr>
      <w:rFonts w:ascii="Times New Roman" w:eastAsia="Times New Roman" w:hAnsi="Times New Roman" w:cs="Times New Roman"/>
      <w:b/>
      <w:bCs/>
      <w:sz w:val="28"/>
      <w:szCs w:val="28"/>
      <w:lang w:val="uk-UA" w:eastAsia="ru-RU"/>
    </w:rPr>
  </w:style>
  <w:style w:type="paragraph" w:styleId="a7">
    <w:name w:val="footer"/>
    <w:basedOn w:val="a"/>
    <w:link w:val="a8"/>
    <w:uiPriority w:val="99"/>
    <w:unhideWhenUsed/>
    <w:rsid w:val="00A31B4A"/>
    <w:pPr>
      <w:tabs>
        <w:tab w:val="center" w:pos="4677"/>
        <w:tab w:val="right" w:pos="9355"/>
      </w:tabs>
    </w:pPr>
  </w:style>
  <w:style w:type="character" w:customStyle="1" w:styleId="a8">
    <w:name w:val="Нижній колонтитул Знак"/>
    <w:basedOn w:val="a0"/>
    <w:link w:val="a7"/>
    <w:uiPriority w:val="99"/>
    <w:rsid w:val="00A31B4A"/>
    <w:rPr>
      <w:rFonts w:ascii="Times New Roman" w:eastAsia="Times New Roman" w:hAnsi="Times New Roman" w:cs="Times New Roman"/>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70532">
      <w:bodyDiv w:val="1"/>
      <w:marLeft w:val="0"/>
      <w:marRight w:val="0"/>
      <w:marTop w:val="0"/>
      <w:marBottom w:val="0"/>
      <w:divBdr>
        <w:top w:val="none" w:sz="0" w:space="0" w:color="auto"/>
        <w:left w:val="none" w:sz="0" w:space="0" w:color="auto"/>
        <w:bottom w:val="none" w:sz="0" w:space="0" w:color="auto"/>
        <w:right w:val="none" w:sz="0" w:space="0" w:color="auto"/>
      </w:divBdr>
    </w:div>
    <w:div w:id="1117606548">
      <w:bodyDiv w:val="1"/>
      <w:marLeft w:val="0"/>
      <w:marRight w:val="0"/>
      <w:marTop w:val="0"/>
      <w:marBottom w:val="0"/>
      <w:divBdr>
        <w:top w:val="none" w:sz="0" w:space="0" w:color="auto"/>
        <w:left w:val="none" w:sz="0" w:space="0" w:color="auto"/>
        <w:bottom w:val="none" w:sz="0" w:space="0" w:color="auto"/>
        <w:right w:val="none" w:sz="0" w:space="0" w:color="auto"/>
      </w:divBdr>
    </w:div>
    <w:div w:id="151815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4C829-A6CD-4EE5-83AD-C855C7447B62}">
  <ds:schemaRefs>
    <ds:schemaRef ds:uri="http://schemas.microsoft.com/sharepoint/v3/contenttype/forms"/>
  </ds:schemaRefs>
</ds:datastoreItem>
</file>

<file path=customXml/itemProps2.xml><?xml version="1.0" encoding="utf-8"?>
<ds:datastoreItem xmlns:ds="http://schemas.openxmlformats.org/officeDocument/2006/customXml" ds:itemID="{5D016367-5402-4894-B92B-177870E58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0B0FAC-E3E0-4B16-B207-CCC13FB439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3903</Words>
  <Characters>2225</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2021-10-22T10:00:00Z</dcterms:created>
  <dcterms:modified xsi:type="dcterms:W3CDTF">2021-10-22T10:00:00Z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