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A49" w:rsidRPr="001E68D7" w:rsidRDefault="00442A49" w:rsidP="001E68D7">
      <w:pPr>
        <w:pStyle w:val="a5"/>
        <w:spacing w:before="0" w:after="0"/>
      </w:pPr>
    </w:p>
    <w:p w:rsidR="00442A49" w:rsidRPr="001E68D7" w:rsidRDefault="00442A49" w:rsidP="001E68D7">
      <w:pPr>
        <w:pStyle w:val="a5"/>
        <w:spacing w:before="0" w:after="0"/>
      </w:pPr>
    </w:p>
    <w:p w:rsidR="00442A49" w:rsidRPr="001E68D7" w:rsidRDefault="00442A49" w:rsidP="001E68D7">
      <w:pPr>
        <w:pStyle w:val="a5"/>
        <w:spacing w:before="0" w:after="0"/>
      </w:pPr>
    </w:p>
    <w:p w:rsidR="00442A49" w:rsidRPr="001E68D7" w:rsidRDefault="00442A49" w:rsidP="001E68D7">
      <w:pPr>
        <w:pStyle w:val="a5"/>
        <w:spacing w:before="0" w:after="0"/>
      </w:pPr>
    </w:p>
    <w:p w:rsidR="00442A49" w:rsidRPr="001E68D7" w:rsidRDefault="00442A49" w:rsidP="001E68D7">
      <w:pPr>
        <w:pStyle w:val="a5"/>
        <w:spacing w:before="0" w:after="0"/>
      </w:pPr>
    </w:p>
    <w:p w:rsidR="00E76B70" w:rsidRPr="001E68D7" w:rsidRDefault="00E76B70" w:rsidP="001E68D7">
      <w:pPr>
        <w:pStyle w:val="a5"/>
        <w:spacing w:before="0" w:after="0"/>
      </w:pPr>
    </w:p>
    <w:p w:rsidR="00442A49" w:rsidRPr="001E68D7" w:rsidRDefault="00442A49" w:rsidP="001E68D7">
      <w:pPr>
        <w:pStyle w:val="Nazva"/>
      </w:pPr>
      <w:r w:rsidRPr="001E68D7">
        <w:t>ВИСНОВОК</w:t>
      </w:r>
    </w:p>
    <w:p w:rsidR="00B10B05" w:rsidRPr="001E68D7" w:rsidRDefault="00442A49" w:rsidP="001E68D7">
      <w:pPr>
        <w:jc w:val="center"/>
        <w:rPr>
          <w:b/>
          <w:szCs w:val="28"/>
        </w:rPr>
      </w:pPr>
      <w:r w:rsidRPr="001E68D7">
        <w:rPr>
          <w:b/>
        </w:rPr>
        <w:t xml:space="preserve">на проект Закону України </w:t>
      </w:r>
      <w:r w:rsidR="00B10B05" w:rsidRPr="001E68D7">
        <w:rPr>
          <w:b/>
          <w:bCs/>
          <w:szCs w:val="32"/>
        </w:rPr>
        <w:t>«</w:t>
      </w:r>
      <w:r w:rsidR="008D24E3" w:rsidRPr="001E68D7">
        <w:rPr>
          <w:b/>
          <w:szCs w:val="28"/>
        </w:rPr>
        <w:t>Про економічний паспорт</w:t>
      </w:r>
      <w:r w:rsidR="00B10B05" w:rsidRPr="001E68D7">
        <w:rPr>
          <w:b/>
          <w:bCs/>
          <w:szCs w:val="26"/>
        </w:rPr>
        <w:t>»</w:t>
      </w:r>
    </w:p>
    <w:p w:rsidR="00442A49" w:rsidRPr="001E68D7" w:rsidRDefault="00442A49" w:rsidP="001E68D7">
      <w:pPr>
        <w:pStyle w:val="a8"/>
        <w:ind w:firstLine="709"/>
        <w:rPr>
          <w:color w:val="auto"/>
        </w:rPr>
      </w:pPr>
    </w:p>
    <w:p w:rsidR="008864F2" w:rsidRPr="001E68D7" w:rsidRDefault="00E577C3" w:rsidP="001E68D7">
      <w:pPr>
        <w:ind w:firstLine="709"/>
        <w:jc w:val="both"/>
        <w:rPr>
          <w:szCs w:val="28"/>
        </w:rPr>
      </w:pPr>
      <w:r w:rsidRPr="001E68D7">
        <w:rPr>
          <w:szCs w:val="28"/>
        </w:rPr>
        <w:t>Метою проекту, я</w:t>
      </w:r>
      <w:r w:rsidR="00112997" w:rsidRPr="001E68D7">
        <w:rPr>
          <w:szCs w:val="28"/>
        </w:rPr>
        <w:t xml:space="preserve">к зазначено в п. </w:t>
      </w:r>
      <w:r w:rsidRPr="001E68D7">
        <w:rPr>
          <w:szCs w:val="28"/>
        </w:rPr>
        <w:t>2</w:t>
      </w:r>
      <w:r w:rsidR="00442A49" w:rsidRPr="001E68D7">
        <w:rPr>
          <w:szCs w:val="28"/>
        </w:rPr>
        <w:t xml:space="preserve"> пояснювальної записки до </w:t>
      </w:r>
      <w:r w:rsidRPr="001E68D7">
        <w:rPr>
          <w:szCs w:val="28"/>
        </w:rPr>
        <w:t>нього</w:t>
      </w:r>
      <w:r w:rsidR="003F38BB" w:rsidRPr="001E68D7">
        <w:rPr>
          <w:szCs w:val="28"/>
        </w:rPr>
        <w:t>,</w:t>
      </w:r>
      <w:r w:rsidRPr="001E68D7">
        <w:rPr>
          <w:szCs w:val="28"/>
        </w:rPr>
        <w:t xml:space="preserve"> є </w:t>
      </w:r>
      <w:r w:rsidR="003F38BB" w:rsidRPr="001E68D7">
        <w:rPr>
          <w:szCs w:val="28"/>
        </w:rPr>
        <w:t>«</w:t>
      </w:r>
      <w:r w:rsidR="002C77C5" w:rsidRPr="001E68D7">
        <w:rPr>
          <w:bCs/>
          <w:szCs w:val="28"/>
          <w:lang w:eastAsia="uk-UA"/>
        </w:rPr>
        <w:t>підвищення економічного рівня життя громадян України, припинення відтоку українців за кордон, формування ефективної системи соціального захисту населення шляхом створення Фонду, який буде здійснювати накопичення державних внесків на користь учасників Фонду з подальшим інвестуванням активів</w:t>
      </w:r>
      <w:r w:rsidR="003F38BB" w:rsidRPr="001E68D7">
        <w:rPr>
          <w:szCs w:val="28"/>
        </w:rPr>
        <w:t>».</w:t>
      </w:r>
      <w:r w:rsidR="009F5DAC" w:rsidRPr="001E68D7">
        <w:rPr>
          <w:szCs w:val="28"/>
        </w:rPr>
        <w:t xml:space="preserve"> </w:t>
      </w:r>
    </w:p>
    <w:p w:rsidR="008864F2" w:rsidRPr="001E68D7" w:rsidRDefault="00442A49" w:rsidP="001E68D7">
      <w:pPr>
        <w:ind w:firstLine="709"/>
        <w:jc w:val="both"/>
        <w:rPr>
          <w:szCs w:val="28"/>
        </w:rPr>
      </w:pPr>
      <w:r w:rsidRPr="001E68D7">
        <w:rPr>
          <w:szCs w:val="28"/>
        </w:rPr>
        <w:t>Для досягнення цієї мети у проекті передбачається</w:t>
      </w:r>
      <w:r w:rsidR="009F5DAC" w:rsidRPr="001E68D7">
        <w:rPr>
          <w:szCs w:val="28"/>
        </w:rPr>
        <w:t>:</w:t>
      </w:r>
      <w:r w:rsidR="00B427FD" w:rsidRPr="001E68D7">
        <w:rPr>
          <w:szCs w:val="28"/>
        </w:rPr>
        <w:t xml:space="preserve"> </w:t>
      </w:r>
      <w:r w:rsidR="00170EF4" w:rsidRPr="001E68D7">
        <w:rPr>
          <w:szCs w:val="28"/>
        </w:rPr>
        <w:t>створення системи економічного паспорту як системи, «яка базується на засадах накопичення державних внесків на індивідуальних рахунках учасників Фонду та забезпечує здійснення виплат таким учасникам на умовах та в порядку, передбаченому цим Законом» (</w:t>
      </w:r>
      <w:proofErr w:type="spellStart"/>
      <w:r w:rsidR="00170EF4" w:rsidRPr="001E68D7">
        <w:rPr>
          <w:szCs w:val="28"/>
        </w:rPr>
        <w:t>абз</w:t>
      </w:r>
      <w:proofErr w:type="spellEnd"/>
      <w:r w:rsidR="00170EF4" w:rsidRPr="001E68D7">
        <w:rPr>
          <w:szCs w:val="28"/>
        </w:rPr>
        <w:t xml:space="preserve">. 18 ч. 1 ст. 1 проекту), суб’єктами якої є </w:t>
      </w:r>
      <w:r w:rsidR="002C77C5" w:rsidRPr="001E68D7">
        <w:rPr>
          <w:szCs w:val="28"/>
        </w:rPr>
        <w:t>Фонд</w:t>
      </w:r>
      <w:r w:rsidR="00F53895" w:rsidRPr="001E68D7">
        <w:rPr>
          <w:szCs w:val="28"/>
        </w:rPr>
        <w:t xml:space="preserve"> </w:t>
      </w:r>
      <w:r w:rsidR="002C77C5" w:rsidRPr="001E68D7">
        <w:rPr>
          <w:szCs w:val="28"/>
        </w:rPr>
        <w:t>майбутніх поколінь (далі – Фонд), як</w:t>
      </w:r>
      <w:r w:rsidR="009F5DAC" w:rsidRPr="001E68D7">
        <w:rPr>
          <w:szCs w:val="28"/>
        </w:rPr>
        <w:t xml:space="preserve"> </w:t>
      </w:r>
      <w:r w:rsidR="002C77C5" w:rsidRPr="001E68D7">
        <w:rPr>
          <w:szCs w:val="28"/>
        </w:rPr>
        <w:t>неприбутк</w:t>
      </w:r>
      <w:r w:rsidR="009F5DAC" w:rsidRPr="001E68D7">
        <w:rPr>
          <w:szCs w:val="28"/>
        </w:rPr>
        <w:t>ов</w:t>
      </w:r>
      <w:r w:rsidR="00170EF4" w:rsidRPr="001E68D7">
        <w:rPr>
          <w:szCs w:val="28"/>
        </w:rPr>
        <w:t>а</w:t>
      </w:r>
      <w:r w:rsidR="002C77C5" w:rsidRPr="001E68D7">
        <w:rPr>
          <w:szCs w:val="28"/>
        </w:rPr>
        <w:t xml:space="preserve"> організаці</w:t>
      </w:r>
      <w:r w:rsidR="00170EF4" w:rsidRPr="001E68D7">
        <w:rPr>
          <w:szCs w:val="28"/>
        </w:rPr>
        <w:t>я</w:t>
      </w:r>
      <w:r w:rsidR="009F5DAC" w:rsidRPr="001E68D7">
        <w:rPr>
          <w:szCs w:val="28"/>
        </w:rPr>
        <w:t xml:space="preserve">, </w:t>
      </w:r>
      <w:r w:rsidR="002C77C5" w:rsidRPr="001E68D7">
        <w:rPr>
          <w:szCs w:val="28"/>
        </w:rPr>
        <w:t xml:space="preserve"> </w:t>
      </w:r>
      <w:r w:rsidR="009F5DAC" w:rsidRPr="001E68D7">
        <w:rPr>
          <w:szCs w:val="28"/>
        </w:rPr>
        <w:t>що «функціонує та провадить діяльність виключно з метою накопичення державних внесків на користь учасників Фонду з подальшим інвестуванням активів, а також здійснює виплати учасникам зазначеного Фонду у порядку, визначеному цим Законом»</w:t>
      </w:r>
      <w:r w:rsidR="007475C2">
        <w:rPr>
          <w:szCs w:val="28"/>
        </w:rPr>
        <w:t xml:space="preserve">                                 </w:t>
      </w:r>
      <w:r w:rsidR="009F5DAC" w:rsidRPr="001E68D7">
        <w:rPr>
          <w:szCs w:val="28"/>
        </w:rPr>
        <w:t xml:space="preserve"> </w:t>
      </w:r>
      <w:r w:rsidR="00170EF4" w:rsidRPr="001E68D7">
        <w:rPr>
          <w:szCs w:val="28"/>
        </w:rPr>
        <w:t>(</w:t>
      </w:r>
      <w:proofErr w:type="spellStart"/>
      <w:r w:rsidR="00170EF4" w:rsidRPr="001E68D7">
        <w:rPr>
          <w:szCs w:val="28"/>
        </w:rPr>
        <w:t>абз</w:t>
      </w:r>
      <w:proofErr w:type="spellEnd"/>
      <w:r w:rsidR="00170EF4" w:rsidRPr="001E68D7">
        <w:rPr>
          <w:szCs w:val="28"/>
        </w:rPr>
        <w:t>. 20 ч. 1 ст. 1 проекту); адміністратор Фонду; компанія з управління активами Фонду; зберігач Фонду; адміністратор Єдиного соціального реєстру (ст. 2 проекту). Джерелами формування активів Фонду визначаються: державні внески</w:t>
      </w:r>
      <w:r w:rsidR="001A1FA0" w:rsidRPr="001E68D7">
        <w:rPr>
          <w:szCs w:val="28"/>
        </w:rPr>
        <w:t>, які здійснюються за рахунок коштів, що надійшли від сплати рентних платежів за користування надрами для видобування корисних копалин загальнодержавного значення до спеціального фонду Державного бюджету України відповідно до Бюджетного кодексу України (ч. 1 ст. 41 проекту)</w:t>
      </w:r>
      <w:r w:rsidR="00170EF4" w:rsidRPr="001E68D7">
        <w:rPr>
          <w:szCs w:val="28"/>
        </w:rPr>
        <w:t xml:space="preserve">; інвестиційний дохід, що утворюється в результаті розміщення та інвестування коштів учасників Фонду в порядку, встановленому законом; сума штрафних санкцій, пені, інших платежів на користь учасників Фонду </w:t>
      </w:r>
      <w:r w:rsidR="001A1FA0" w:rsidRPr="001E68D7">
        <w:rPr>
          <w:szCs w:val="28"/>
        </w:rPr>
        <w:t xml:space="preserve">(ст. 3 проекту). Учасником Фонду визнається «громадянин України, народжений з 1 січня 2019 року, який має право на отримання виплати, передбаченої цим Законом» </w:t>
      </w:r>
      <w:r w:rsidR="00EA5CA5">
        <w:rPr>
          <w:szCs w:val="28"/>
        </w:rPr>
        <w:t xml:space="preserve">                        </w:t>
      </w:r>
      <w:r w:rsidR="001A1FA0" w:rsidRPr="001E68D7">
        <w:rPr>
          <w:szCs w:val="28"/>
        </w:rPr>
        <w:t>(</w:t>
      </w:r>
      <w:proofErr w:type="spellStart"/>
      <w:r w:rsidR="001A1FA0" w:rsidRPr="001E68D7">
        <w:rPr>
          <w:szCs w:val="28"/>
        </w:rPr>
        <w:t>абз</w:t>
      </w:r>
      <w:proofErr w:type="spellEnd"/>
      <w:r w:rsidR="001A1FA0" w:rsidRPr="001E68D7">
        <w:rPr>
          <w:szCs w:val="28"/>
        </w:rPr>
        <w:t xml:space="preserve">. 19 ч. 1 ст. 1 проекту), який після досягнення ним 18-річного віку (а у випадках, визначених у п. 2 ч. 2 ст. 46 проекту до досягнення цього віку) має право на отримання виплат за рахунок коштів, що обліковуються на його індивідуальному рахунку в Фонді на: </w:t>
      </w:r>
      <w:r w:rsidR="008864F2" w:rsidRPr="001E68D7">
        <w:rPr>
          <w:szCs w:val="28"/>
        </w:rPr>
        <w:t xml:space="preserve"> навчання, а саме отримання у закладах </w:t>
      </w:r>
      <w:r w:rsidR="008864F2" w:rsidRPr="00BA41C7">
        <w:rPr>
          <w:szCs w:val="28"/>
        </w:rPr>
        <w:t xml:space="preserve">освіти України рівнів професійної (професійно-технічної), фахової </w:t>
      </w:r>
      <w:proofErr w:type="spellStart"/>
      <w:r w:rsidR="008864F2" w:rsidRPr="00BA41C7">
        <w:rPr>
          <w:szCs w:val="28"/>
        </w:rPr>
        <w:t>передвищої</w:t>
      </w:r>
      <w:proofErr w:type="spellEnd"/>
      <w:r w:rsidR="008864F2" w:rsidRPr="00BA41C7">
        <w:rPr>
          <w:szCs w:val="28"/>
        </w:rPr>
        <w:t xml:space="preserve">, вищої освіти; купівлю власного житла на території України; переведення коштів на власний рахунок у системі недержавного пенсійного забезпечення; лікування у випадках, передбачених цим Законом. Як вказано у п. 5 пояснювальної записки </w:t>
      </w:r>
      <w:r w:rsidR="008864F2" w:rsidRPr="00BA41C7">
        <w:rPr>
          <w:szCs w:val="28"/>
        </w:rPr>
        <w:lastRenderedPageBreak/>
        <w:t>до проекту</w:t>
      </w:r>
      <w:r w:rsidR="009B5F74" w:rsidRPr="00BA41C7">
        <w:rPr>
          <w:szCs w:val="28"/>
        </w:rPr>
        <w:t>,</w:t>
      </w:r>
      <w:r w:rsidR="008864F2" w:rsidRPr="00BA41C7">
        <w:rPr>
          <w:szCs w:val="28"/>
        </w:rPr>
        <w:t xml:space="preserve"> «на</w:t>
      </w:r>
      <w:r w:rsidR="008864F2" w:rsidRPr="001E68D7">
        <w:rPr>
          <w:szCs w:val="28"/>
        </w:rPr>
        <w:t xml:space="preserve"> момент перших виплат у 2037 році сума коштів фонду становитиме 1 832 млрд грн за рахунок внесків держави та отриманого інвестиційного доходу від розміщення коштів у державні цінні папери, що дозволить здійснити виплати на загальну суму 191 млрд грн з розрахунку </w:t>
      </w:r>
      <w:r w:rsidR="005A1F90">
        <w:rPr>
          <w:szCs w:val="28"/>
        </w:rPr>
        <w:t xml:space="preserve">                         </w:t>
      </w:r>
      <w:r w:rsidR="008864F2" w:rsidRPr="001E68D7">
        <w:rPr>
          <w:szCs w:val="28"/>
        </w:rPr>
        <w:t>626 125 грн на одного учасника Фонду».</w:t>
      </w:r>
    </w:p>
    <w:p w:rsidR="00BD7929" w:rsidRPr="001E68D7" w:rsidRDefault="00442A49" w:rsidP="001E68D7">
      <w:pPr>
        <w:ind w:firstLine="709"/>
        <w:jc w:val="both"/>
        <w:rPr>
          <w:szCs w:val="28"/>
        </w:rPr>
      </w:pPr>
      <w:r w:rsidRPr="001E68D7">
        <w:rPr>
          <w:szCs w:val="28"/>
        </w:rPr>
        <w:t>На думку суб’єкт</w:t>
      </w:r>
      <w:r w:rsidR="008864F2" w:rsidRPr="001E68D7">
        <w:rPr>
          <w:szCs w:val="28"/>
        </w:rPr>
        <w:t>а</w:t>
      </w:r>
      <w:r w:rsidRPr="001E68D7">
        <w:rPr>
          <w:szCs w:val="28"/>
        </w:rPr>
        <w:t xml:space="preserve"> права законодавчої ініціативи, ви</w:t>
      </w:r>
      <w:r w:rsidR="008864F2" w:rsidRPr="001E68D7">
        <w:rPr>
          <w:szCs w:val="28"/>
        </w:rPr>
        <w:t>к</w:t>
      </w:r>
      <w:r w:rsidRPr="001E68D7">
        <w:rPr>
          <w:szCs w:val="28"/>
        </w:rPr>
        <w:t>л</w:t>
      </w:r>
      <w:r w:rsidR="008864F2" w:rsidRPr="001E68D7">
        <w:rPr>
          <w:szCs w:val="28"/>
        </w:rPr>
        <w:t>ад</w:t>
      </w:r>
      <w:r w:rsidRPr="001E68D7">
        <w:rPr>
          <w:szCs w:val="28"/>
        </w:rPr>
        <w:t>ену в п. 6 пояснювальної записки, прийняття проекту</w:t>
      </w:r>
      <w:r w:rsidR="00046355" w:rsidRPr="001E68D7">
        <w:rPr>
          <w:szCs w:val="28"/>
        </w:rPr>
        <w:t xml:space="preserve"> «</w:t>
      </w:r>
      <w:r w:rsidR="002C77C5" w:rsidRPr="001E68D7">
        <w:rPr>
          <w:szCs w:val="28"/>
        </w:rPr>
        <w:t>створить додаткові стимули для розвитку економіки, а також сприятиме формуванню цілеспрямованої державної політики щодо підвищення життєвого рівня населення</w:t>
      </w:r>
      <w:r w:rsidR="00BD7929" w:rsidRPr="001E68D7">
        <w:rPr>
          <w:szCs w:val="28"/>
        </w:rPr>
        <w:t>».</w:t>
      </w:r>
    </w:p>
    <w:p w:rsidR="006272AC" w:rsidRPr="001E68D7" w:rsidRDefault="00055053" w:rsidP="001E68D7">
      <w:pPr>
        <w:ind w:firstLine="709"/>
        <w:jc w:val="both"/>
        <w:rPr>
          <w:szCs w:val="28"/>
        </w:rPr>
      </w:pPr>
      <w:r w:rsidRPr="001E68D7">
        <w:rPr>
          <w:szCs w:val="28"/>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3F5790" w:rsidRPr="001E68D7" w:rsidRDefault="00442A49" w:rsidP="001E68D7">
      <w:pPr>
        <w:ind w:firstLine="709"/>
        <w:jc w:val="both"/>
        <w:rPr>
          <w:szCs w:val="28"/>
        </w:rPr>
      </w:pPr>
      <w:r w:rsidRPr="001E68D7">
        <w:rPr>
          <w:szCs w:val="28"/>
        </w:rPr>
        <w:t>Головне управління, проаналізувавши проект, вважає за доцільне висловити щодо його змісту наступні зауваження та пропозиції.</w:t>
      </w:r>
    </w:p>
    <w:p w:rsidR="00F53895" w:rsidRPr="00BA41C7" w:rsidRDefault="00E47BC0" w:rsidP="00F069C5">
      <w:pPr>
        <w:ind w:firstLine="709"/>
        <w:jc w:val="both"/>
        <w:rPr>
          <w:szCs w:val="28"/>
        </w:rPr>
      </w:pPr>
      <w:r w:rsidRPr="00BA41C7">
        <w:rPr>
          <w:b/>
          <w:szCs w:val="28"/>
        </w:rPr>
        <w:t>1.</w:t>
      </w:r>
      <w:r w:rsidRPr="00BA41C7">
        <w:rPr>
          <w:szCs w:val="28"/>
        </w:rPr>
        <w:t xml:space="preserve"> </w:t>
      </w:r>
      <w:r w:rsidR="00CA0310" w:rsidRPr="00BA41C7">
        <w:rPr>
          <w:szCs w:val="28"/>
        </w:rPr>
        <w:t>Розуміючи мотиви подання проекту, звер</w:t>
      </w:r>
      <w:r w:rsidR="00880E0C" w:rsidRPr="00BA41C7">
        <w:rPr>
          <w:szCs w:val="28"/>
        </w:rPr>
        <w:t xml:space="preserve">таємо </w:t>
      </w:r>
      <w:r w:rsidR="00CA0310" w:rsidRPr="00BA41C7">
        <w:rPr>
          <w:szCs w:val="28"/>
        </w:rPr>
        <w:t xml:space="preserve">увагу, </w:t>
      </w:r>
      <w:r w:rsidR="005B6A9C" w:rsidRPr="00BA41C7">
        <w:rPr>
          <w:szCs w:val="28"/>
        </w:rPr>
        <w:t xml:space="preserve"> щ</w:t>
      </w:r>
      <w:r w:rsidR="00296179" w:rsidRPr="00BA41C7">
        <w:rPr>
          <w:szCs w:val="28"/>
        </w:rPr>
        <w:t xml:space="preserve">о </w:t>
      </w:r>
      <w:r w:rsidR="004F58FF" w:rsidRPr="00BA41C7">
        <w:rPr>
          <w:szCs w:val="28"/>
        </w:rPr>
        <w:t>Фонд, який пропонується створити згідно з проектом, має ознаки притаманні фондам заощаджень суверенного багатства (</w:t>
      </w:r>
      <w:proofErr w:type="spellStart"/>
      <w:r w:rsidR="004F58FF" w:rsidRPr="00BA41C7">
        <w:rPr>
          <w:szCs w:val="28"/>
        </w:rPr>
        <w:t>Sovereign</w:t>
      </w:r>
      <w:proofErr w:type="spellEnd"/>
      <w:r w:rsidR="004F58FF" w:rsidRPr="00BA41C7">
        <w:rPr>
          <w:szCs w:val="28"/>
        </w:rPr>
        <w:t xml:space="preserve"> </w:t>
      </w:r>
      <w:proofErr w:type="spellStart"/>
      <w:r w:rsidR="004F58FF" w:rsidRPr="00BA41C7">
        <w:rPr>
          <w:szCs w:val="28"/>
        </w:rPr>
        <w:t>wealth</w:t>
      </w:r>
      <w:proofErr w:type="spellEnd"/>
      <w:r w:rsidR="004F58FF" w:rsidRPr="00BA41C7">
        <w:rPr>
          <w:szCs w:val="28"/>
        </w:rPr>
        <w:t xml:space="preserve"> </w:t>
      </w:r>
      <w:proofErr w:type="spellStart"/>
      <w:r w:rsidR="004F58FF" w:rsidRPr="00BA41C7">
        <w:rPr>
          <w:szCs w:val="28"/>
        </w:rPr>
        <w:t>fund</w:t>
      </w:r>
      <w:proofErr w:type="spellEnd"/>
      <w:r w:rsidR="004F58FF" w:rsidRPr="00BA41C7">
        <w:rPr>
          <w:szCs w:val="28"/>
        </w:rPr>
        <w:t>)</w:t>
      </w:r>
      <w:r w:rsidR="00880E0C" w:rsidRPr="00BA41C7">
        <w:rPr>
          <w:szCs w:val="28"/>
        </w:rPr>
        <w:t xml:space="preserve"> або суверенним фондам</w:t>
      </w:r>
      <w:r w:rsidR="004F58FF" w:rsidRPr="00BA41C7">
        <w:rPr>
          <w:szCs w:val="28"/>
        </w:rPr>
        <w:t xml:space="preserve">. Першим таким фондом у світі вважається фонд  </w:t>
      </w:r>
      <w:proofErr w:type="spellStart"/>
      <w:r w:rsidR="004F58FF" w:rsidRPr="00BA41C7">
        <w:rPr>
          <w:szCs w:val="28"/>
        </w:rPr>
        <w:t>Kuwait</w:t>
      </w:r>
      <w:proofErr w:type="spellEnd"/>
      <w:r w:rsidR="004F58FF" w:rsidRPr="00BA41C7">
        <w:rPr>
          <w:szCs w:val="28"/>
        </w:rPr>
        <w:t xml:space="preserve"> </w:t>
      </w:r>
      <w:proofErr w:type="spellStart"/>
      <w:r w:rsidR="004F58FF" w:rsidRPr="00BA41C7">
        <w:rPr>
          <w:szCs w:val="28"/>
        </w:rPr>
        <w:t>Investment</w:t>
      </w:r>
      <w:proofErr w:type="spellEnd"/>
      <w:r w:rsidR="004F58FF" w:rsidRPr="00BA41C7">
        <w:rPr>
          <w:szCs w:val="28"/>
        </w:rPr>
        <w:t xml:space="preserve"> </w:t>
      </w:r>
      <w:proofErr w:type="spellStart"/>
      <w:r w:rsidR="004F58FF" w:rsidRPr="00BA41C7">
        <w:rPr>
          <w:szCs w:val="28"/>
        </w:rPr>
        <w:t>Authority</w:t>
      </w:r>
      <w:proofErr w:type="spellEnd"/>
      <w:r w:rsidR="004F58FF" w:rsidRPr="00BA41C7">
        <w:rPr>
          <w:szCs w:val="28"/>
        </w:rPr>
        <w:t>, створений у 1953 році за рахунок доходів від нафти</w:t>
      </w:r>
      <w:r w:rsidR="00880E0C" w:rsidRPr="00BA41C7">
        <w:rPr>
          <w:szCs w:val="28"/>
        </w:rPr>
        <w:t>.</w:t>
      </w:r>
      <w:r w:rsidR="00CC39CE" w:rsidRPr="00BA41C7">
        <w:rPr>
          <w:szCs w:val="28"/>
        </w:rPr>
        <w:t xml:space="preserve"> </w:t>
      </w:r>
      <w:r w:rsidR="004F58FF" w:rsidRPr="00BA41C7">
        <w:rPr>
          <w:szCs w:val="28"/>
        </w:rPr>
        <w:t xml:space="preserve"> З того часу </w:t>
      </w:r>
      <w:r w:rsidR="00296179" w:rsidRPr="00BA41C7">
        <w:rPr>
          <w:szCs w:val="28"/>
        </w:rPr>
        <w:t>у світі накоп</w:t>
      </w:r>
      <w:r w:rsidR="009B5F74" w:rsidRPr="00BA41C7">
        <w:rPr>
          <w:szCs w:val="28"/>
        </w:rPr>
        <w:t>ичений</w:t>
      </w:r>
      <w:r w:rsidR="00296179" w:rsidRPr="00BA41C7">
        <w:rPr>
          <w:szCs w:val="28"/>
        </w:rPr>
        <w:t xml:space="preserve"> певний досвід створення та діяльності </w:t>
      </w:r>
      <w:r w:rsidR="004F58FF" w:rsidRPr="00BA41C7">
        <w:rPr>
          <w:szCs w:val="28"/>
        </w:rPr>
        <w:t xml:space="preserve">таких </w:t>
      </w:r>
      <w:r w:rsidR="00296179" w:rsidRPr="00BA41C7">
        <w:rPr>
          <w:szCs w:val="28"/>
        </w:rPr>
        <w:t>суверенних фондів</w:t>
      </w:r>
      <w:r w:rsidR="00D12164" w:rsidRPr="00BA41C7">
        <w:rPr>
          <w:szCs w:val="28"/>
        </w:rPr>
        <w:t xml:space="preserve">, </w:t>
      </w:r>
      <w:r w:rsidR="00296179" w:rsidRPr="00BA41C7">
        <w:rPr>
          <w:szCs w:val="28"/>
        </w:rPr>
        <w:t xml:space="preserve">в тому числі </w:t>
      </w:r>
      <w:r w:rsidR="00D12164" w:rsidRPr="00BA41C7">
        <w:rPr>
          <w:szCs w:val="28"/>
        </w:rPr>
        <w:t>тих, які займаються перерозподілом надходжень на користь майбутніх поколінь</w:t>
      </w:r>
      <w:r w:rsidR="002C0599" w:rsidRPr="00BA41C7">
        <w:rPr>
          <w:szCs w:val="28"/>
        </w:rPr>
        <w:t xml:space="preserve">. Зазначимо, що такі суверенні </w:t>
      </w:r>
      <w:r w:rsidR="00CC39CE" w:rsidRPr="00BA41C7">
        <w:rPr>
          <w:szCs w:val="28"/>
        </w:rPr>
        <w:t xml:space="preserve"> фонди </w:t>
      </w:r>
      <w:r w:rsidR="004F58FF" w:rsidRPr="00BA41C7">
        <w:rPr>
          <w:szCs w:val="28"/>
        </w:rPr>
        <w:t xml:space="preserve"> створюються</w:t>
      </w:r>
      <w:r w:rsidR="00CC39CE" w:rsidRPr="00BA41C7">
        <w:rPr>
          <w:szCs w:val="28"/>
        </w:rPr>
        <w:t xml:space="preserve">, як правило, </w:t>
      </w:r>
      <w:r w:rsidR="004F58FF" w:rsidRPr="00BA41C7">
        <w:rPr>
          <w:szCs w:val="28"/>
        </w:rPr>
        <w:t xml:space="preserve"> у державах з великою часткою добувної промисловості, у першу чергу</w:t>
      </w:r>
      <w:r w:rsidR="005B6A9C" w:rsidRPr="00BA41C7">
        <w:rPr>
          <w:szCs w:val="28"/>
        </w:rPr>
        <w:t>,</w:t>
      </w:r>
      <w:r w:rsidR="004F58FF" w:rsidRPr="00BA41C7">
        <w:rPr>
          <w:szCs w:val="28"/>
        </w:rPr>
        <w:t xml:space="preserve"> нафтової та газової</w:t>
      </w:r>
      <w:r w:rsidR="009648DF" w:rsidRPr="00BA41C7">
        <w:rPr>
          <w:szCs w:val="28"/>
        </w:rPr>
        <w:t xml:space="preserve">, </w:t>
      </w:r>
      <w:r w:rsidR="00BE6AA2" w:rsidRPr="00BA41C7">
        <w:rPr>
          <w:szCs w:val="28"/>
        </w:rPr>
        <w:t>які мають «надлишкові» ресурси</w:t>
      </w:r>
      <w:r w:rsidR="00CA0310" w:rsidRPr="00BA41C7">
        <w:rPr>
          <w:szCs w:val="28"/>
        </w:rPr>
        <w:t xml:space="preserve"> (яких на даний час у Україн</w:t>
      </w:r>
      <w:r w:rsidR="00F069C5" w:rsidRPr="00BA41C7">
        <w:rPr>
          <w:szCs w:val="28"/>
        </w:rPr>
        <w:t>і</w:t>
      </w:r>
      <w:r w:rsidR="00CA0310" w:rsidRPr="00BA41C7">
        <w:rPr>
          <w:szCs w:val="28"/>
        </w:rPr>
        <w:t xml:space="preserve"> немає</w:t>
      </w:r>
      <w:r w:rsidR="00880E0C" w:rsidRPr="00BA41C7">
        <w:rPr>
          <w:szCs w:val="28"/>
        </w:rPr>
        <w:t>)</w:t>
      </w:r>
      <w:r w:rsidR="002C0599" w:rsidRPr="00BA41C7">
        <w:rPr>
          <w:szCs w:val="28"/>
        </w:rPr>
        <w:t xml:space="preserve">, виходячи, зокрема з того, що оскільки такі доходи мають тимчасовий характер, логічніше не </w:t>
      </w:r>
      <w:r w:rsidR="00F069C5" w:rsidRPr="00BA41C7">
        <w:rPr>
          <w:szCs w:val="28"/>
        </w:rPr>
        <w:t>витрачати</w:t>
      </w:r>
      <w:r w:rsidR="002C0599" w:rsidRPr="00BA41C7">
        <w:rPr>
          <w:szCs w:val="28"/>
        </w:rPr>
        <w:t xml:space="preserve"> їх всі тут і зараз, а й залишити наступним поколінням.</w:t>
      </w:r>
      <w:r w:rsidR="00BE6AA2" w:rsidRPr="00BA41C7">
        <w:rPr>
          <w:szCs w:val="28"/>
        </w:rPr>
        <w:t xml:space="preserve"> </w:t>
      </w:r>
      <w:r w:rsidR="002C0599" w:rsidRPr="00BA41C7">
        <w:rPr>
          <w:szCs w:val="28"/>
        </w:rPr>
        <w:t>Наприклад, у Норвегії, де створений та діє Державний пенсійний фонд Норвегії</w:t>
      </w:r>
      <w:r w:rsidR="00880E0C" w:rsidRPr="00BA41C7">
        <w:rPr>
          <w:szCs w:val="28"/>
        </w:rPr>
        <w:t xml:space="preserve"> (</w:t>
      </w:r>
      <w:r w:rsidR="002C0599" w:rsidRPr="00BA41C7">
        <w:rPr>
          <w:szCs w:val="28"/>
        </w:rPr>
        <w:t xml:space="preserve">визнається одним </w:t>
      </w:r>
      <w:r w:rsidR="00F069C5" w:rsidRPr="00BA41C7">
        <w:rPr>
          <w:szCs w:val="28"/>
        </w:rPr>
        <w:t>зі</w:t>
      </w:r>
      <w:r w:rsidR="002C0599" w:rsidRPr="00BA41C7">
        <w:rPr>
          <w:szCs w:val="28"/>
        </w:rPr>
        <w:t xml:space="preserve"> значних у світових масштабах фондів заощаджень суверенного багатства з вартістю активів 1,35 трлн </w:t>
      </w:r>
      <w:proofErr w:type="spellStart"/>
      <w:r w:rsidR="002C0599" w:rsidRPr="00BA41C7">
        <w:rPr>
          <w:szCs w:val="28"/>
        </w:rPr>
        <w:t>дол</w:t>
      </w:r>
      <w:proofErr w:type="spellEnd"/>
      <w:r w:rsidR="002C0599" w:rsidRPr="00BA41C7">
        <w:rPr>
          <w:szCs w:val="28"/>
        </w:rPr>
        <w:t xml:space="preserve"> США</w:t>
      </w:r>
      <w:r w:rsidR="00880E0C" w:rsidRPr="00BA41C7">
        <w:rPr>
          <w:szCs w:val="28"/>
        </w:rPr>
        <w:t>)</w:t>
      </w:r>
      <w:r w:rsidR="002C0599" w:rsidRPr="00BA41C7">
        <w:rPr>
          <w:szCs w:val="28"/>
        </w:rPr>
        <w:t xml:space="preserve"> на газ припадає близько 40% експорту країни, а </w:t>
      </w:r>
      <w:r w:rsidR="00880E0C" w:rsidRPr="00BA41C7">
        <w:rPr>
          <w:szCs w:val="28"/>
        </w:rPr>
        <w:t>його</w:t>
      </w:r>
      <w:r w:rsidR="002C0599" w:rsidRPr="001E68D7">
        <w:rPr>
          <w:szCs w:val="28"/>
        </w:rPr>
        <w:t xml:space="preserve"> </w:t>
      </w:r>
      <w:r w:rsidR="00880E0C" w:rsidRPr="001E68D7">
        <w:rPr>
          <w:szCs w:val="28"/>
        </w:rPr>
        <w:t xml:space="preserve">добування </w:t>
      </w:r>
      <w:r w:rsidR="002C0599" w:rsidRPr="001E68D7">
        <w:rPr>
          <w:szCs w:val="28"/>
        </w:rPr>
        <w:t>формує близько 17% ВВП. Варто зазначити, що «надлишкові» ресурси створюються також і у зв’язку з незначною кількістю осіб, які мають право на відповідні виплати, що характерно</w:t>
      </w:r>
      <w:r w:rsidR="00A70D16" w:rsidRPr="001E68D7">
        <w:rPr>
          <w:szCs w:val="28"/>
        </w:rPr>
        <w:t>,</w:t>
      </w:r>
      <w:r w:rsidR="002C0599" w:rsidRPr="001E68D7">
        <w:rPr>
          <w:szCs w:val="28"/>
        </w:rPr>
        <w:t xml:space="preserve"> </w:t>
      </w:r>
      <w:r w:rsidR="005B6A9C" w:rsidRPr="001E68D7">
        <w:rPr>
          <w:szCs w:val="28"/>
        </w:rPr>
        <w:t xml:space="preserve">зокрема, </w:t>
      </w:r>
      <w:r w:rsidR="002C0599" w:rsidRPr="001E68D7">
        <w:rPr>
          <w:szCs w:val="28"/>
        </w:rPr>
        <w:t xml:space="preserve"> для країн Перської затоки. Наприклад, </w:t>
      </w:r>
      <w:r w:rsidR="00BE6AA2" w:rsidRPr="001E68D7">
        <w:rPr>
          <w:szCs w:val="28"/>
        </w:rPr>
        <w:t xml:space="preserve">у ОАЕ де діє </w:t>
      </w:r>
      <w:proofErr w:type="spellStart"/>
      <w:r w:rsidR="00BE6AA2" w:rsidRPr="001E68D7">
        <w:rPr>
          <w:szCs w:val="28"/>
        </w:rPr>
        <w:t>Abu</w:t>
      </w:r>
      <w:proofErr w:type="spellEnd"/>
      <w:r w:rsidR="00BE6AA2" w:rsidRPr="001E68D7">
        <w:rPr>
          <w:szCs w:val="28"/>
        </w:rPr>
        <w:t xml:space="preserve"> </w:t>
      </w:r>
      <w:proofErr w:type="spellStart"/>
      <w:r w:rsidR="00BE6AA2" w:rsidRPr="001E68D7">
        <w:rPr>
          <w:szCs w:val="28"/>
        </w:rPr>
        <w:t>Dhabi</w:t>
      </w:r>
      <w:proofErr w:type="spellEnd"/>
      <w:r w:rsidR="00BE6AA2" w:rsidRPr="001E68D7">
        <w:rPr>
          <w:szCs w:val="28"/>
        </w:rPr>
        <w:t xml:space="preserve"> </w:t>
      </w:r>
      <w:proofErr w:type="spellStart"/>
      <w:r w:rsidR="00BE6AA2" w:rsidRPr="001E68D7">
        <w:rPr>
          <w:szCs w:val="28"/>
        </w:rPr>
        <w:t>Investment</w:t>
      </w:r>
      <w:proofErr w:type="spellEnd"/>
      <w:r w:rsidR="00BE6AA2" w:rsidRPr="001E68D7">
        <w:rPr>
          <w:szCs w:val="28"/>
        </w:rPr>
        <w:t xml:space="preserve"> </w:t>
      </w:r>
      <w:proofErr w:type="spellStart"/>
      <w:r w:rsidR="00BE6AA2" w:rsidRPr="001E68D7">
        <w:rPr>
          <w:szCs w:val="28"/>
        </w:rPr>
        <w:t>Authority</w:t>
      </w:r>
      <w:proofErr w:type="spellEnd"/>
      <w:r w:rsidR="00A70D16" w:rsidRPr="001E68D7">
        <w:rPr>
          <w:szCs w:val="28"/>
        </w:rPr>
        <w:t xml:space="preserve">, </w:t>
      </w:r>
      <w:r w:rsidR="00BE6AA2" w:rsidRPr="001E68D7">
        <w:rPr>
          <w:szCs w:val="28"/>
        </w:rPr>
        <w:t>громадянство держави мають лише 15% з майже 10 млн жителів</w:t>
      </w:r>
      <w:r w:rsidR="002C0599" w:rsidRPr="001E68D7">
        <w:rPr>
          <w:szCs w:val="28"/>
        </w:rPr>
        <w:t xml:space="preserve">.  </w:t>
      </w:r>
      <w:r w:rsidR="005B6A9C" w:rsidRPr="001E68D7">
        <w:rPr>
          <w:szCs w:val="28"/>
        </w:rPr>
        <w:t>Згадаємо також, що с</w:t>
      </w:r>
      <w:r w:rsidR="009648DF" w:rsidRPr="001E68D7">
        <w:rPr>
          <w:szCs w:val="28"/>
        </w:rPr>
        <w:t>уверенні фонди створюються переважно у тих державах, які  мають профіцит бюджету та невеликий міжнародний борг або його відсутність.</w:t>
      </w:r>
      <w:r w:rsidR="002C0599" w:rsidRPr="001E68D7">
        <w:rPr>
          <w:szCs w:val="28"/>
        </w:rPr>
        <w:t xml:space="preserve"> </w:t>
      </w:r>
      <w:r w:rsidR="00F53895" w:rsidRPr="001E68D7">
        <w:rPr>
          <w:szCs w:val="28"/>
        </w:rPr>
        <w:t>В Україні ж бюджетний дефіцит є хронічним, а державний борг значним. Зокрема, згідно зі ст. ст. 1 та 5 Закону України «Про Державний бюджет України на 2022 рік» граничний обсяг дефіциту Державного бюджету України передбачений в сумі 188,8 млрд грн, граничний обсяг державного боргу – 2,7 трлн грн при доходах в 1,3 трлн грн. Відносно ж ВВП державний борг в Україні (за підсумками 2020 р.) становить 53,9 % (джерело: https://mof.</w:t>
      </w:r>
      <w:r w:rsidR="00F53895" w:rsidRPr="00BA41C7">
        <w:rPr>
          <w:szCs w:val="28"/>
        </w:rPr>
        <w:t>gov.ua/uk/borgovi-pokazniki-st).</w:t>
      </w:r>
    </w:p>
    <w:p w:rsidR="00431524" w:rsidRPr="00BA41C7" w:rsidRDefault="00431524" w:rsidP="001E68D7">
      <w:pPr>
        <w:ind w:firstLine="709"/>
        <w:jc w:val="both"/>
        <w:rPr>
          <w:szCs w:val="28"/>
        </w:rPr>
      </w:pPr>
      <w:r w:rsidRPr="00BA41C7">
        <w:rPr>
          <w:szCs w:val="28"/>
        </w:rPr>
        <w:t>Слід також зваж</w:t>
      </w:r>
      <w:r w:rsidR="00F069C5" w:rsidRPr="00BA41C7">
        <w:rPr>
          <w:szCs w:val="28"/>
        </w:rPr>
        <w:t>а</w:t>
      </w:r>
      <w:r w:rsidRPr="00BA41C7">
        <w:rPr>
          <w:szCs w:val="28"/>
        </w:rPr>
        <w:t>ти, що в умовах економічно</w:t>
      </w:r>
      <w:r w:rsidR="00880E0C" w:rsidRPr="00BA41C7">
        <w:rPr>
          <w:szCs w:val="28"/>
        </w:rPr>
        <w:t>ї</w:t>
      </w:r>
      <w:r w:rsidRPr="00BA41C7">
        <w:rPr>
          <w:szCs w:val="28"/>
        </w:rPr>
        <w:t xml:space="preserve"> кризи, в тому числі і у зв’язку з пандемією </w:t>
      </w:r>
      <w:proofErr w:type="spellStart"/>
      <w:r w:rsidRPr="00BA41C7">
        <w:rPr>
          <w:szCs w:val="28"/>
        </w:rPr>
        <w:t>короновірус</w:t>
      </w:r>
      <w:r w:rsidR="00F069C5" w:rsidRPr="00BA41C7">
        <w:rPr>
          <w:szCs w:val="28"/>
        </w:rPr>
        <w:t>у</w:t>
      </w:r>
      <w:proofErr w:type="spellEnd"/>
      <w:r w:rsidRPr="00BA41C7">
        <w:rPr>
          <w:szCs w:val="28"/>
        </w:rPr>
        <w:t>, діяльність суверенних</w:t>
      </w:r>
      <w:r w:rsidRPr="001E68D7">
        <w:rPr>
          <w:szCs w:val="28"/>
        </w:rPr>
        <w:t xml:space="preserve"> фондів не завжди </w:t>
      </w:r>
      <w:r w:rsidR="005B6A9C" w:rsidRPr="001E68D7">
        <w:rPr>
          <w:szCs w:val="28"/>
        </w:rPr>
        <w:t xml:space="preserve">може </w:t>
      </w:r>
      <w:r w:rsidR="005B6A9C" w:rsidRPr="001E68D7">
        <w:rPr>
          <w:szCs w:val="28"/>
        </w:rPr>
        <w:lastRenderedPageBreak/>
        <w:t xml:space="preserve">бути визнана </w:t>
      </w:r>
      <w:r w:rsidRPr="001E68D7">
        <w:rPr>
          <w:szCs w:val="28"/>
        </w:rPr>
        <w:t xml:space="preserve">успішною.  Наприклад, протягом 10 місяців світової фінансової кризи з 01.05.2008 по 28.02.2009 вартість активів Державного пенсійного фонду Норвегії була знецінена </w:t>
      </w:r>
      <w:r w:rsidRPr="00BA41C7">
        <w:rPr>
          <w:szCs w:val="28"/>
        </w:rPr>
        <w:t>більш ніж на 31</w:t>
      </w:r>
      <w:r w:rsidR="009F11D4" w:rsidRPr="00BA41C7">
        <w:rPr>
          <w:szCs w:val="28"/>
        </w:rPr>
        <w:t>,</w:t>
      </w:r>
      <w:r w:rsidRPr="00BA41C7">
        <w:rPr>
          <w:szCs w:val="28"/>
        </w:rPr>
        <w:t xml:space="preserve">12%, а пандемія </w:t>
      </w:r>
      <w:proofErr w:type="spellStart"/>
      <w:r w:rsidRPr="00BA41C7">
        <w:rPr>
          <w:szCs w:val="28"/>
        </w:rPr>
        <w:t>Covid</w:t>
      </w:r>
      <w:proofErr w:type="spellEnd"/>
      <w:r w:rsidRPr="00BA41C7">
        <w:rPr>
          <w:szCs w:val="28"/>
        </w:rPr>
        <w:t xml:space="preserve"> з 01.02.2020 по 31.03.2021 знецінила вартість активів фонду на 14</w:t>
      </w:r>
      <w:r w:rsidR="009F11D4" w:rsidRPr="00BA41C7">
        <w:rPr>
          <w:szCs w:val="28"/>
        </w:rPr>
        <w:t>,</w:t>
      </w:r>
      <w:r w:rsidRPr="00BA41C7">
        <w:rPr>
          <w:szCs w:val="28"/>
        </w:rPr>
        <w:t>09%. При цьому</w:t>
      </w:r>
      <w:r w:rsidR="00F069C5" w:rsidRPr="00BA41C7">
        <w:rPr>
          <w:szCs w:val="28"/>
        </w:rPr>
        <w:t>,</w:t>
      </w:r>
      <w:r w:rsidRPr="00BA41C7">
        <w:rPr>
          <w:szCs w:val="28"/>
        </w:rPr>
        <w:t xml:space="preserve"> диверсифікована дохідність фонду під</w:t>
      </w:r>
      <w:r w:rsidR="00A24B73" w:rsidRPr="00BA41C7">
        <w:rPr>
          <w:szCs w:val="28"/>
        </w:rPr>
        <w:t xml:space="preserve"> </w:t>
      </w:r>
      <w:r w:rsidRPr="00BA41C7">
        <w:rPr>
          <w:szCs w:val="28"/>
        </w:rPr>
        <w:t>час пандемії склала мінус 0</w:t>
      </w:r>
      <w:r w:rsidR="009F11D4" w:rsidRPr="00BA41C7">
        <w:rPr>
          <w:szCs w:val="28"/>
        </w:rPr>
        <w:t>,</w:t>
      </w:r>
      <w:r w:rsidRPr="00BA41C7">
        <w:rPr>
          <w:szCs w:val="28"/>
        </w:rPr>
        <w:t>57%</w:t>
      </w:r>
      <w:r w:rsidR="009F11D4" w:rsidRPr="00BA41C7">
        <w:rPr>
          <w:rStyle w:val="af3"/>
          <w:szCs w:val="28"/>
        </w:rPr>
        <w:footnoteReference w:id="1"/>
      </w:r>
      <w:r w:rsidRPr="00BA41C7">
        <w:rPr>
          <w:szCs w:val="28"/>
        </w:rPr>
        <w:t>.</w:t>
      </w:r>
    </w:p>
    <w:p w:rsidR="00431524" w:rsidRPr="001E68D7" w:rsidRDefault="005B6A9C" w:rsidP="001E68D7">
      <w:pPr>
        <w:ind w:firstLine="709"/>
        <w:jc w:val="both"/>
        <w:rPr>
          <w:szCs w:val="28"/>
        </w:rPr>
      </w:pPr>
      <w:r w:rsidRPr="00BA41C7">
        <w:rPr>
          <w:szCs w:val="28"/>
        </w:rPr>
        <w:t>Окремо слід звернути увагу на негативний досвід діяльності суверенних фондів у Росії. Так</w:t>
      </w:r>
      <w:r w:rsidR="00F069C5" w:rsidRPr="00BA41C7">
        <w:rPr>
          <w:szCs w:val="28"/>
        </w:rPr>
        <w:t>,</w:t>
      </w:r>
      <w:r w:rsidRPr="00BA41C7">
        <w:rPr>
          <w:szCs w:val="28"/>
        </w:rPr>
        <w:t xml:space="preserve"> у 2008 році на базі Стабілізаційного фонду Росії в який надходили нафтові надприбутки з метою фінансування майбутніх поколінь був утворений Фонд національного добробуту. Проте у зв’язку з міжнародними санкціями щодо Російської Федерації, збільшенням її видатків на утримання анексованих територій України, участю у збройному конфлікті на Сході України, з 2018 року кошти Фонду національного</w:t>
      </w:r>
      <w:r w:rsidRPr="001E68D7">
        <w:rPr>
          <w:szCs w:val="28"/>
        </w:rPr>
        <w:t xml:space="preserve"> добробуту, замість фінансування стабільного пенсійного забезпечення росіян витрачаються на покриття державного дефіциту</w:t>
      </w:r>
      <w:r w:rsidR="009F11D4" w:rsidRPr="001E68D7">
        <w:rPr>
          <w:rStyle w:val="af3"/>
          <w:szCs w:val="28"/>
        </w:rPr>
        <w:footnoteReference w:id="2"/>
      </w:r>
      <w:r w:rsidRPr="001E68D7">
        <w:rPr>
          <w:szCs w:val="28"/>
        </w:rPr>
        <w:t>.</w:t>
      </w:r>
      <w:r w:rsidR="00F069C5">
        <w:rPr>
          <w:szCs w:val="28"/>
        </w:rPr>
        <w:t xml:space="preserve"> </w:t>
      </w:r>
    </w:p>
    <w:p w:rsidR="00880E0C" w:rsidRPr="00BA41C7" w:rsidRDefault="005B6A9C" w:rsidP="001E68D7">
      <w:pPr>
        <w:ind w:firstLine="709"/>
        <w:jc w:val="both"/>
        <w:rPr>
          <w:szCs w:val="28"/>
        </w:rPr>
      </w:pPr>
      <w:r w:rsidRPr="001E68D7">
        <w:rPr>
          <w:szCs w:val="28"/>
        </w:rPr>
        <w:t>В</w:t>
      </w:r>
      <w:r w:rsidR="002C0599" w:rsidRPr="001E68D7">
        <w:rPr>
          <w:szCs w:val="28"/>
        </w:rPr>
        <w:t xml:space="preserve">арто також зазначити, </w:t>
      </w:r>
      <w:r w:rsidRPr="001E68D7">
        <w:rPr>
          <w:szCs w:val="28"/>
        </w:rPr>
        <w:t xml:space="preserve">що досвід діяльності суверенних фондів </w:t>
      </w:r>
      <w:r w:rsidR="00431524" w:rsidRPr="001E68D7">
        <w:rPr>
          <w:szCs w:val="28"/>
        </w:rPr>
        <w:t xml:space="preserve"> узагальнюється  Міжнародним форумом суверенних фондів добробуту </w:t>
      </w:r>
      <w:r w:rsidR="00F069C5">
        <w:rPr>
          <w:szCs w:val="28"/>
        </w:rPr>
        <w:br/>
        <w:t xml:space="preserve">(до 2009 року – </w:t>
      </w:r>
      <w:r w:rsidR="00431524" w:rsidRPr="001E68D7">
        <w:rPr>
          <w:szCs w:val="28"/>
        </w:rPr>
        <w:t xml:space="preserve">Міжнародна робоча група суверенних фондів добробуту), в результаті чого створено набір загальновизнаних принципів і практик, більш відомих як «Принципи Сантьяго», для інституційного управління та системи управління ризиками суверенних фондів, серед яких, зокрема, такі принципи як </w:t>
      </w:r>
      <w:r w:rsidRPr="001E68D7">
        <w:rPr>
          <w:szCs w:val="28"/>
        </w:rPr>
        <w:t xml:space="preserve">громадська прозорість,  ефективне управління ризиками, чітка інвестиційна політика тощо. Проте </w:t>
      </w:r>
      <w:r w:rsidRPr="00BA41C7">
        <w:rPr>
          <w:szCs w:val="28"/>
        </w:rPr>
        <w:t xml:space="preserve">можливість створення в Україні ефективного механізму діяльності Фонду на основі вказаних принципів </w:t>
      </w:r>
      <w:proofErr w:type="spellStart"/>
      <w:r w:rsidR="00CA0310" w:rsidRPr="00BA41C7">
        <w:rPr>
          <w:szCs w:val="28"/>
        </w:rPr>
        <w:t>ускладнюється</w:t>
      </w:r>
      <w:proofErr w:type="spellEnd"/>
      <w:r w:rsidR="00054D10" w:rsidRPr="00BA41C7">
        <w:rPr>
          <w:szCs w:val="28"/>
        </w:rPr>
        <w:t xml:space="preserve">, </w:t>
      </w:r>
      <w:r w:rsidR="00BA41C7" w:rsidRPr="00BA41C7">
        <w:rPr>
          <w:szCs w:val="28"/>
        </w:rPr>
        <w:t>з однієї сторони, відсутністю досвіду інвестиційного управління значними фінансовими коштами протягом тривалого терміну (згідно з проектом діяльність Фонду має початись у 6-місячний строк з дня набрання чинності цим Законом, а перші виплати здійснюватимуться з 01.01.2037), з іншої сторони – корупційними ризиками.</w:t>
      </w:r>
    </w:p>
    <w:p w:rsidR="00170B97" w:rsidRPr="00BA41C7" w:rsidRDefault="00880E0C" w:rsidP="001E68D7">
      <w:pPr>
        <w:ind w:firstLine="709"/>
        <w:jc w:val="both"/>
        <w:rPr>
          <w:szCs w:val="28"/>
        </w:rPr>
      </w:pPr>
      <w:r w:rsidRPr="00BA41C7">
        <w:rPr>
          <w:szCs w:val="28"/>
        </w:rPr>
        <w:t>У зв’язку з цим звертаємо увагу на необхідність проведення оцінки</w:t>
      </w:r>
      <w:r w:rsidR="000232EE" w:rsidRPr="00BA41C7">
        <w:rPr>
          <w:szCs w:val="28"/>
        </w:rPr>
        <w:t xml:space="preserve"> ресурсного забезпечення реалізації проекту</w:t>
      </w:r>
      <w:r w:rsidR="00170B97" w:rsidRPr="00BA41C7">
        <w:rPr>
          <w:szCs w:val="28"/>
        </w:rPr>
        <w:t xml:space="preserve">. </w:t>
      </w:r>
    </w:p>
    <w:p w:rsidR="00170B97" w:rsidRPr="001E68D7" w:rsidRDefault="00170B97" w:rsidP="001E68D7">
      <w:pPr>
        <w:ind w:firstLine="709"/>
        <w:jc w:val="both"/>
        <w:rPr>
          <w:szCs w:val="28"/>
        </w:rPr>
      </w:pPr>
      <w:r w:rsidRPr="00BA41C7">
        <w:rPr>
          <w:szCs w:val="28"/>
        </w:rPr>
        <w:t xml:space="preserve"> </w:t>
      </w:r>
      <w:r w:rsidRPr="00BA41C7">
        <w:rPr>
          <w:b/>
          <w:szCs w:val="28"/>
        </w:rPr>
        <w:t>2.</w:t>
      </w:r>
      <w:r w:rsidRPr="00BA41C7">
        <w:rPr>
          <w:szCs w:val="28"/>
        </w:rPr>
        <w:t xml:space="preserve"> Реалізація проекту потребуватиме постійних</w:t>
      </w:r>
      <w:r w:rsidRPr="001E68D7">
        <w:rPr>
          <w:szCs w:val="28"/>
        </w:rPr>
        <w:t xml:space="preserve"> щорічних видатків з державного бюджету, </w:t>
      </w:r>
      <w:r w:rsidR="00722031" w:rsidRPr="001E68D7">
        <w:rPr>
          <w:szCs w:val="28"/>
        </w:rPr>
        <w:t xml:space="preserve">які </w:t>
      </w:r>
      <w:r w:rsidRPr="001E68D7">
        <w:rPr>
          <w:szCs w:val="28"/>
        </w:rPr>
        <w:t>пропонується здійснювати за рахунок частини рентних платежів за користування надрами для видобування корисних копалин загальнодержавного значення</w:t>
      </w:r>
      <w:r w:rsidR="009F11D4" w:rsidRPr="001E68D7">
        <w:rPr>
          <w:szCs w:val="28"/>
        </w:rPr>
        <w:t xml:space="preserve"> (ч. 1 ст. 41 проекту)</w:t>
      </w:r>
      <w:r w:rsidRPr="001E68D7">
        <w:rPr>
          <w:szCs w:val="28"/>
        </w:rPr>
        <w:t xml:space="preserve">. Водночас, до проекту, всупереч вимогам ч. 3 ст. 91 Регламенту Верховної Ради України та </w:t>
      </w:r>
      <w:r w:rsidR="009F11D4" w:rsidRPr="001E68D7">
        <w:rPr>
          <w:szCs w:val="28"/>
        </w:rPr>
        <w:br/>
      </w:r>
      <w:r w:rsidRPr="001E68D7">
        <w:rPr>
          <w:szCs w:val="28"/>
        </w:rPr>
        <w:t xml:space="preserve">ч. 1 ст. 27 Бюджетного кодексу України, не надано належного фінансово-економічного обґрунтування з відповідними розрахунками. У пояснювальній записці до проекту лише зазначається, що «перший річний державний внесок у 2023 році становитиме 21,8 млрд грн з розрахунку 2 розмірів мінімальної заробітної плати (7 176 грн) та прогнозної статистики народжуваності. На </w:t>
      </w:r>
      <w:r w:rsidRPr="001E68D7">
        <w:rPr>
          <w:szCs w:val="28"/>
        </w:rPr>
        <w:lastRenderedPageBreak/>
        <w:t xml:space="preserve">момент перших виплат у 2037 році сума коштів фонду становитиме </w:t>
      </w:r>
      <w:r w:rsidR="00444CA0">
        <w:rPr>
          <w:szCs w:val="28"/>
        </w:rPr>
        <w:br/>
      </w:r>
      <w:r w:rsidRPr="001E68D7">
        <w:rPr>
          <w:szCs w:val="28"/>
        </w:rPr>
        <w:t xml:space="preserve">1 832 млрд грн за рахунок внесків держави та отриманого інвестиційного доходу від розміщення коштів у державні цінні папери, що дозволить здійснити виплати на загальну суму 191 млрд грн з розрахунку 626 125 грн на одного учасника Фонду» (п. 5). </w:t>
      </w:r>
    </w:p>
    <w:p w:rsidR="00170B97" w:rsidRPr="001E68D7" w:rsidRDefault="00170B97" w:rsidP="001E68D7">
      <w:pPr>
        <w:ind w:firstLine="709"/>
        <w:jc w:val="both"/>
        <w:rPr>
          <w:szCs w:val="28"/>
        </w:rPr>
      </w:pPr>
      <w:r w:rsidRPr="001E68D7">
        <w:rPr>
          <w:szCs w:val="28"/>
        </w:rPr>
        <w:t>Відповідні розрахунки, з огляду на сучасний стан державних фінансів та національної економіки, на наш погляд, мали б ілюструвати (у річному розрізі):</w:t>
      </w:r>
    </w:p>
    <w:p w:rsidR="00170B97" w:rsidRPr="00BA41C7" w:rsidRDefault="00170B97" w:rsidP="001E68D7">
      <w:pPr>
        <w:ind w:firstLine="709"/>
        <w:jc w:val="both"/>
        <w:rPr>
          <w:szCs w:val="28"/>
        </w:rPr>
      </w:pPr>
      <w:r w:rsidRPr="001E68D7">
        <w:rPr>
          <w:szCs w:val="28"/>
        </w:rPr>
        <w:t xml:space="preserve">спроможність державного бюджету здійснювати у довготривалому періоді державні внески до Фонду у необхідному обсязі з урахуванням, зокрема, прогнозованих трендів зміни параметрів мінімальної зарплати, як критерію прив’язки державного внеску, контингенту учасників Фонду, надходжень  від рентної плати, у тому числі, з урахуванням сумарного запасу корисних копалин, трансформації структури попиту та цінової пропозиції на них внаслідок зміни внутрішньої та зовнішньої </w:t>
      </w:r>
      <w:r w:rsidRPr="00BA41C7">
        <w:rPr>
          <w:szCs w:val="28"/>
        </w:rPr>
        <w:t>ринкової кон’юнктури, загального світового тренду на використання викопних ресурсів, ставок рентної плати тощо;</w:t>
      </w:r>
    </w:p>
    <w:p w:rsidR="00170B97" w:rsidRPr="001E68D7" w:rsidRDefault="00170B97" w:rsidP="001E68D7">
      <w:pPr>
        <w:ind w:firstLine="709"/>
        <w:jc w:val="both"/>
        <w:rPr>
          <w:szCs w:val="28"/>
        </w:rPr>
      </w:pPr>
      <w:r w:rsidRPr="00BA41C7">
        <w:rPr>
          <w:szCs w:val="28"/>
        </w:rPr>
        <w:t>навантаження на державний бюджет у частині вказаних платежів, яке, вочевидь, щорічно зростатиме, насамперед, у перші 18 років, тобто</w:t>
      </w:r>
      <w:r w:rsidR="00F069C5" w:rsidRPr="00BA41C7">
        <w:rPr>
          <w:szCs w:val="28"/>
        </w:rPr>
        <w:t>,</w:t>
      </w:r>
      <w:r w:rsidRPr="00BA41C7">
        <w:rPr>
          <w:szCs w:val="28"/>
        </w:rPr>
        <w:t xml:space="preserve"> до моменту перших виплат, внаслідок щорічного збільшення контингенту учасників Фонду за рахунок новонароджених та підвищення розміру критерію прив’язки розміру щорічного державного внеску на одного учасника Фонду</w:t>
      </w:r>
      <w:r w:rsidRPr="001E68D7">
        <w:rPr>
          <w:szCs w:val="28"/>
        </w:rPr>
        <w:t>, яким проектом визначено мінімальну заробітну плату, встановлену законом на 1 січня календарного року, в якому здійснюється відповідний державний внесок;</w:t>
      </w:r>
    </w:p>
    <w:p w:rsidR="00F47682" w:rsidRPr="001E68D7" w:rsidRDefault="00170B97" w:rsidP="001E68D7">
      <w:pPr>
        <w:ind w:firstLine="709"/>
        <w:jc w:val="both"/>
        <w:rPr>
          <w:szCs w:val="28"/>
        </w:rPr>
      </w:pPr>
      <w:r w:rsidRPr="001E68D7">
        <w:rPr>
          <w:szCs w:val="28"/>
        </w:rPr>
        <w:t>компенсатори дефіциту державного бюджету в сумі державних внесків до Фонду</w:t>
      </w:r>
      <w:r w:rsidR="00F47682" w:rsidRPr="001E68D7">
        <w:rPr>
          <w:szCs w:val="28"/>
        </w:rPr>
        <w:t xml:space="preserve">, оскільки з використанням рентної плати для формування Фонду постає питання щодо того за  рахунок чого мають фінансуватися ті видатки Державного бюджету України, які на даний час фінансуються за рахунок надходжень  від рентних платежів за користування надрами (у зв’язку з цим виглядає також  доцільним проведення оцінки впливу проекту); </w:t>
      </w:r>
    </w:p>
    <w:p w:rsidR="00170B97" w:rsidRPr="001E68D7" w:rsidRDefault="00170B97" w:rsidP="001E68D7">
      <w:pPr>
        <w:ind w:firstLine="709"/>
        <w:jc w:val="both"/>
        <w:rPr>
          <w:szCs w:val="28"/>
        </w:rPr>
      </w:pPr>
      <w:r w:rsidRPr="001E68D7">
        <w:rPr>
          <w:szCs w:val="28"/>
        </w:rPr>
        <w:t>співвідношення у внутрішній структурі ресурсів Фонду між внесками держави та отриманим інвестиційним доходом Фонду, зокрема, від розміщення його коштів у державні цінні папери (що, серед іншого, підтвердило б можливість отримання кінцевої виплати учасником Фонду у сумі зазначених вище 626 125 грн);</w:t>
      </w:r>
    </w:p>
    <w:p w:rsidR="00170B97" w:rsidRPr="001E68D7" w:rsidRDefault="00170B97" w:rsidP="001E68D7">
      <w:pPr>
        <w:ind w:firstLine="709"/>
        <w:jc w:val="both"/>
        <w:rPr>
          <w:szCs w:val="28"/>
        </w:rPr>
      </w:pPr>
      <w:proofErr w:type="spellStart"/>
      <w:r w:rsidRPr="001E68D7">
        <w:rPr>
          <w:szCs w:val="28"/>
        </w:rPr>
        <w:t>співставність</w:t>
      </w:r>
      <w:proofErr w:type="spellEnd"/>
      <w:r w:rsidRPr="001E68D7">
        <w:rPr>
          <w:szCs w:val="28"/>
        </w:rPr>
        <w:t xml:space="preserve"> (виходячи із довгострокової перспективи здійснення відповідних виплат учасникам Фонду) «запланованого» (імовірного) мінімального розміру виплат учасникам Фонду з прогнозованою вартістю витрат, на які можуть бути використані отримані кошти (в розрізі визначених проектом витрат).</w:t>
      </w:r>
    </w:p>
    <w:p w:rsidR="00170B97" w:rsidRPr="001E68D7" w:rsidRDefault="00170B97" w:rsidP="001E68D7">
      <w:pPr>
        <w:ind w:firstLine="709"/>
        <w:jc w:val="both"/>
        <w:rPr>
          <w:szCs w:val="28"/>
        </w:rPr>
      </w:pPr>
      <w:r w:rsidRPr="001E68D7">
        <w:rPr>
          <w:szCs w:val="28"/>
        </w:rPr>
        <w:t>Такі розрахунки дозволили б належним чином оцінити «перспективу» запровадження економічного паспорту, насамперед, у частині:</w:t>
      </w:r>
    </w:p>
    <w:p w:rsidR="00170B97" w:rsidRPr="001E68D7" w:rsidRDefault="00170B97" w:rsidP="001E68D7">
      <w:pPr>
        <w:ind w:firstLine="709"/>
        <w:jc w:val="both"/>
        <w:rPr>
          <w:szCs w:val="28"/>
        </w:rPr>
      </w:pPr>
      <w:r w:rsidRPr="001E68D7">
        <w:rPr>
          <w:szCs w:val="28"/>
        </w:rPr>
        <w:t>спроможності державного бюджету забезпечити внесення державних внесків до Фонду у майбутньому;</w:t>
      </w:r>
    </w:p>
    <w:p w:rsidR="00170B97" w:rsidRPr="001E68D7" w:rsidRDefault="00170B97" w:rsidP="001E68D7">
      <w:pPr>
        <w:ind w:firstLine="709"/>
        <w:jc w:val="both"/>
        <w:rPr>
          <w:szCs w:val="28"/>
        </w:rPr>
      </w:pPr>
      <w:r w:rsidRPr="001E68D7">
        <w:rPr>
          <w:szCs w:val="28"/>
        </w:rPr>
        <w:t xml:space="preserve">обґрунтованості величини критерію прив’язки щорічного державного внеску до Фонду; </w:t>
      </w:r>
    </w:p>
    <w:p w:rsidR="005B6A9C" w:rsidRPr="001E68D7" w:rsidRDefault="00170B97" w:rsidP="001E68D7">
      <w:pPr>
        <w:ind w:firstLine="709"/>
        <w:jc w:val="both"/>
        <w:rPr>
          <w:szCs w:val="28"/>
        </w:rPr>
      </w:pPr>
      <w:r w:rsidRPr="001E68D7">
        <w:rPr>
          <w:szCs w:val="28"/>
        </w:rPr>
        <w:t>збереження вартості облікованих на індивідуальному рахунку коштів.</w:t>
      </w:r>
    </w:p>
    <w:p w:rsidR="004428EF" w:rsidRPr="00BA41C7" w:rsidRDefault="004428EF" w:rsidP="001E68D7">
      <w:pPr>
        <w:ind w:firstLine="709"/>
        <w:jc w:val="both"/>
        <w:rPr>
          <w:szCs w:val="28"/>
        </w:rPr>
      </w:pPr>
      <w:r w:rsidRPr="00BA41C7">
        <w:rPr>
          <w:szCs w:val="28"/>
        </w:rPr>
        <w:lastRenderedPageBreak/>
        <w:t xml:space="preserve">Слід також зазначити, що з використанням рентної плати для формування Фонду постає питання </w:t>
      </w:r>
      <w:r w:rsidR="00F069C5" w:rsidRPr="00BA41C7">
        <w:rPr>
          <w:szCs w:val="28"/>
        </w:rPr>
        <w:t>щодо того, за</w:t>
      </w:r>
      <w:r w:rsidRPr="00BA41C7">
        <w:rPr>
          <w:szCs w:val="28"/>
        </w:rPr>
        <w:t xml:space="preserve"> рахунок чого мають фінансуватися ті видатки Державного бюджету України, які на даний час фінансуються за рахунок надходжень  від рентних платежів за користування надрами</w:t>
      </w:r>
      <w:r w:rsidR="000232EE" w:rsidRPr="00BA41C7">
        <w:rPr>
          <w:szCs w:val="28"/>
        </w:rPr>
        <w:t>, у зв’язку з цим було б доцільним проведення оцінки впливу проекту</w:t>
      </w:r>
      <w:r w:rsidRPr="00BA41C7">
        <w:rPr>
          <w:szCs w:val="28"/>
        </w:rPr>
        <w:t>.</w:t>
      </w:r>
    </w:p>
    <w:p w:rsidR="002F5110" w:rsidRPr="001E68D7" w:rsidRDefault="009F11D4" w:rsidP="001E68D7">
      <w:pPr>
        <w:ind w:firstLine="709"/>
        <w:jc w:val="both"/>
        <w:rPr>
          <w:szCs w:val="28"/>
        </w:rPr>
      </w:pPr>
      <w:r w:rsidRPr="00BA41C7">
        <w:rPr>
          <w:b/>
          <w:szCs w:val="28"/>
        </w:rPr>
        <w:t>3.</w:t>
      </w:r>
      <w:r w:rsidRPr="00BA41C7">
        <w:rPr>
          <w:szCs w:val="28"/>
        </w:rPr>
        <w:t xml:space="preserve"> Запропонований у проекті варіант його назви не відповідає змісту проекту. Зокрема, </w:t>
      </w:r>
      <w:r w:rsidR="002F5110" w:rsidRPr="00BA41C7">
        <w:rPr>
          <w:szCs w:val="28"/>
        </w:rPr>
        <w:t>у назві йдеться про «економічний паспорт», але у тексті проекту цей термін не лише не розкривається, але й не використовується. Натомість</w:t>
      </w:r>
      <w:r w:rsidR="00F069C5" w:rsidRPr="00BA41C7">
        <w:rPr>
          <w:szCs w:val="28"/>
        </w:rPr>
        <w:t>,</w:t>
      </w:r>
      <w:r w:rsidR="002F5110" w:rsidRPr="00BA41C7">
        <w:rPr>
          <w:szCs w:val="28"/>
        </w:rPr>
        <w:t xml:space="preserve"> у проекті йдеться про «систему економічного паспорта» як систему «яка базується на засадах накопичення</w:t>
      </w:r>
      <w:r w:rsidR="002F5110" w:rsidRPr="001E68D7">
        <w:rPr>
          <w:szCs w:val="28"/>
        </w:rPr>
        <w:t xml:space="preserve"> державних внесків на індивідуальних рахунках учасників Фонду та забезпечує здійснення виплат таким учасникам на умовах та в порядку, передбаченому цим Законом»  (</w:t>
      </w:r>
      <w:proofErr w:type="spellStart"/>
      <w:r w:rsidR="009B4542" w:rsidRPr="001E68D7">
        <w:rPr>
          <w:szCs w:val="28"/>
        </w:rPr>
        <w:t>абз</w:t>
      </w:r>
      <w:proofErr w:type="spellEnd"/>
      <w:r w:rsidR="002F5110" w:rsidRPr="001E68D7">
        <w:rPr>
          <w:szCs w:val="28"/>
        </w:rPr>
        <w:t>. 1</w:t>
      </w:r>
      <w:r w:rsidR="00F47682" w:rsidRPr="001E68D7">
        <w:rPr>
          <w:szCs w:val="28"/>
        </w:rPr>
        <w:t>8</w:t>
      </w:r>
      <w:r w:rsidR="002F5110" w:rsidRPr="001E68D7">
        <w:rPr>
          <w:szCs w:val="28"/>
        </w:rPr>
        <w:t xml:space="preserve"> ч. 1 ст. 1 проекту). </w:t>
      </w:r>
    </w:p>
    <w:p w:rsidR="009B4542" w:rsidRPr="001E68D7" w:rsidRDefault="000232EE" w:rsidP="001E68D7">
      <w:pPr>
        <w:ind w:firstLine="709"/>
        <w:jc w:val="both"/>
        <w:rPr>
          <w:szCs w:val="28"/>
        </w:rPr>
      </w:pPr>
      <w:r w:rsidRPr="001E68D7">
        <w:rPr>
          <w:szCs w:val="28"/>
        </w:rPr>
        <w:t xml:space="preserve">Варто також звернути увагу на необхідність доопрацювання його термінологічного апарату. Зокрема, йдеться про визначення адміністратора Фонду як адміністратора </w:t>
      </w:r>
      <w:r w:rsidR="008C2DF7" w:rsidRPr="001E68D7">
        <w:rPr>
          <w:szCs w:val="28"/>
        </w:rPr>
        <w:t>«</w:t>
      </w:r>
      <w:r w:rsidRPr="001E68D7">
        <w:rPr>
          <w:szCs w:val="28"/>
        </w:rPr>
        <w:t>Фонду майбутніх поколінь, як</w:t>
      </w:r>
      <w:r w:rsidR="00F47682" w:rsidRPr="001E68D7">
        <w:rPr>
          <w:szCs w:val="28"/>
        </w:rPr>
        <w:t>и</w:t>
      </w:r>
      <w:r w:rsidRPr="001E68D7">
        <w:rPr>
          <w:szCs w:val="28"/>
        </w:rPr>
        <w:t>й на підставі..» (</w:t>
      </w:r>
      <w:proofErr w:type="spellStart"/>
      <w:r w:rsidR="009B4542" w:rsidRPr="001E68D7">
        <w:rPr>
          <w:szCs w:val="28"/>
        </w:rPr>
        <w:t>абз</w:t>
      </w:r>
      <w:proofErr w:type="spellEnd"/>
      <w:r w:rsidRPr="001E68D7">
        <w:rPr>
          <w:szCs w:val="28"/>
        </w:rPr>
        <w:t xml:space="preserve">. 3 </w:t>
      </w:r>
      <w:r w:rsidRPr="001E68D7">
        <w:rPr>
          <w:szCs w:val="28"/>
        </w:rPr>
        <w:br/>
        <w:t xml:space="preserve">ч. 1 ст. 1 проекту); активів Фонду як активів </w:t>
      </w:r>
      <w:r w:rsidR="008C2DF7" w:rsidRPr="001E68D7">
        <w:rPr>
          <w:szCs w:val="28"/>
        </w:rPr>
        <w:t>«</w:t>
      </w:r>
      <w:r w:rsidRPr="001E68D7">
        <w:rPr>
          <w:szCs w:val="28"/>
        </w:rPr>
        <w:t>Фонду майбутніх поколінь, які сформовані..» (</w:t>
      </w:r>
      <w:proofErr w:type="spellStart"/>
      <w:r w:rsidR="009B4542" w:rsidRPr="001E68D7">
        <w:rPr>
          <w:szCs w:val="28"/>
        </w:rPr>
        <w:t>абз</w:t>
      </w:r>
      <w:proofErr w:type="spellEnd"/>
      <w:r w:rsidRPr="001E68D7">
        <w:rPr>
          <w:szCs w:val="28"/>
        </w:rPr>
        <w:t xml:space="preserve">. 4 ч. 1 ст. 1 проекту); </w:t>
      </w:r>
      <w:r w:rsidR="008C2DF7" w:rsidRPr="001E68D7">
        <w:rPr>
          <w:szCs w:val="28"/>
        </w:rPr>
        <w:t>компанії з управління активами Фонду як компанії «з управління активами, яка на підставі ..»</w:t>
      </w:r>
      <w:r w:rsidR="009B4542" w:rsidRPr="001E68D7">
        <w:rPr>
          <w:szCs w:val="28"/>
        </w:rPr>
        <w:t xml:space="preserve"> та деякі інші визначення</w:t>
      </w:r>
      <w:r w:rsidR="008C2DF7" w:rsidRPr="001E68D7">
        <w:rPr>
          <w:szCs w:val="28"/>
        </w:rPr>
        <w:t xml:space="preserve">, у яких </w:t>
      </w:r>
      <w:r w:rsidR="00F47682" w:rsidRPr="001E68D7">
        <w:rPr>
          <w:szCs w:val="28"/>
        </w:rPr>
        <w:t xml:space="preserve">поняття </w:t>
      </w:r>
      <w:r w:rsidR="008C2DF7" w:rsidRPr="001E68D7">
        <w:rPr>
          <w:szCs w:val="28"/>
        </w:rPr>
        <w:t xml:space="preserve">терміну </w:t>
      </w:r>
      <w:r w:rsidR="00F47682" w:rsidRPr="001E68D7">
        <w:rPr>
          <w:szCs w:val="28"/>
        </w:rPr>
        <w:t xml:space="preserve">визначається </w:t>
      </w:r>
      <w:r w:rsidR="008C2DF7" w:rsidRPr="001E68D7">
        <w:rPr>
          <w:szCs w:val="28"/>
        </w:rPr>
        <w:t>через сам термін («адміністратор Фонду – адміністратор Фонду</w:t>
      </w:r>
      <w:r w:rsidR="0096173D" w:rsidRPr="001E68D7">
        <w:rPr>
          <w:szCs w:val="28"/>
        </w:rPr>
        <w:t>…</w:t>
      </w:r>
      <w:r w:rsidR="002E3332" w:rsidRPr="001E68D7">
        <w:rPr>
          <w:szCs w:val="28"/>
        </w:rPr>
        <w:t xml:space="preserve">»), що </w:t>
      </w:r>
      <w:r w:rsidR="008C2DF7" w:rsidRPr="001E68D7">
        <w:rPr>
          <w:szCs w:val="28"/>
        </w:rPr>
        <w:t xml:space="preserve">не розкриває </w:t>
      </w:r>
      <w:r w:rsidR="00F47682" w:rsidRPr="001E68D7">
        <w:rPr>
          <w:szCs w:val="28"/>
        </w:rPr>
        <w:t>його</w:t>
      </w:r>
      <w:r w:rsidR="008C2DF7" w:rsidRPr="001E68D7">
        <w:rPr>
          <w:szCs w:val="28"/>
        </w:rPr>
        <w:t xml:space="preserve"> зміст та порушує одне із основних правил створення законодавчих дефініцій, яке полягає у неприпустимості визначення терміну через той самий термін (правило заборони кола).</w:t>
      </w:r>
      <w:r w:rsidR="008C0277" w:rsidRPr="001E68D7">
        <w:rPr>
          <w:szCs w:val="28"/>
        </w:rPr>
        <w:t xml:space="preserve"> </w:t>
      </w:r>
      <w:r w:rsidR="00DE54CA" w:rsidRPr="001E68D7">
        <w:rPr>
          <w:szCs w:val="28"/>
        </w:rPr>
        <w:t xml:space="preserve">Слід також </w:t>
      </w:r>
      <w:r w:rsidR="009B4542" w:rsidRPr="001E68D7">
        <w:rPr>
          <w:szCs w:val="28"/>
        </w:rPr>
        <w:t xml:space="preserve">звернути увагу, що згідно з </w:t>
      </w:r>
      <w:proofErr w:type="spellStart"/>
      <w:r w:rsidR="009B4542" w:rsidRPr="001E68D7">
        <w:rPr>
          <w:szCs w:val="28"/>
        </w:rPr>
        <w:t>абз</w:t>
      </w:r>
      <w:proofErr w:type="spellEnd"/>
      <w:r w:rsidR="009B4542" w:rsidRPr="001E68D7">
        <w:rPr>
          <w:szCs w:val="28"/>
        </w:rPr>
        <w:t>. 2 ч. 1  ст. 1 проекту адміністратором</w:t>
      </w:r>
      <w:r w:rsidR="00DE54CA" w:rsidRPr="001E68D7">
        <w:rPr>
          <w:szCs w:val="28"/>
        </w:rPr>
        <w:t xml:space="preserve"> Єдиного соціального реєстру є</w:t>
      </w:r>
      <w:r w:rsidR="009B4542" w:rsidRPr="001E68D7">
        <w:t xml:space="preserve"> </w:t>
      </w:r>
      <w:r w:rsidR="00DE54CA" w:rsidRPr="001E68D7">
        <w:t>«</w:t>
      </w:r>
      <w:r w:rsidR="009B4542" w:rsidRPr="001E68D7">
        <w:rPr>
          <w:szCs w:val="28"/>
        </w:rPr>
        <w:t>визначений Кабінетом Міністрів України орган</w:t>
      </w:r>
      <w:r w:rsidR="009B4542" w:rsidRPr="001E68D7">
        <w:rPr>
          <w:i/>
          <w:szCs w:val="28"/>
        </w:rPr>
        <w:t>,</w:t>
      </w:r>
      <w:r w:rsidR="009B4542" w:rsidRPr="001E68D7">
        <w:rPr>
          <w:szCs w:val="28"/>
        </w:rPr>
        <w:t xml:space="preserve"> що відповідно до закону здійснює формування та адміністрування Єдиного соціального реєстру</w:t>
      </w:r>
      <w:r w:rsidR="00DE54CA" w:rsidRPr="001E68D7">
        <w:rPr>
          <w:szCs w:val="28"/>
        </w:rPr>
        <w:t xml:space="preserve">», </w:t>
      </w:r>
      <w:r w:rsidR="008C0277" w:rsidRPr="001E68D7">
        <w:rPr>
          <w:szCs w:val="28"/>
        </w:rPr>
        <w:t xml:space="preserve">з чого </w:t>
      </w:r>
      <w:r w:rsidR="00DE54CA" w:rsidRPr="001E68D7">
        <w:rPr>
          <w:szCs w:val="28"/>
        </w:rPr>
        <w:t xml:space="preserve">залишається незрозумілим, про який орган в ньому йдеться. </w:t>
      </w:r>
      <w:r w:rsidR="009B4542" w:rsidRPr="001E68D7">
        <w:rPr>
          <w:szCs w:val="28"/>
        </w:rPr>
        <w:t xml:space="preserve">  </w:t>
      </w:r>
    </w:p>
    <w:p w:rsidR="00DC5704" w:rsidRPr="001E68D7" w:rsidRDefault="002F5110" w:rsidP="001E68D7">
      <w:pPr>
        <w:ind w:firstLine="709"/>
        <w:jc w:val="both"/>
        <w:rPr>
          <w:szCs w:val="28"/>
        </w:rPr>
      </w:pPr>
      <w:r w:rsidRPr="001E68D7">
        <w:rPr>
          <w:b/>
          <w:szCs w:val="28"/>
        </w:rPr>
        <w:t>4</w:t>
      </w:r>
      <w:r w:rsidR="009122FF" w:rsidRPr="001E68D7">
        <w:rPr>
          <w:b/>
          <w:szCs w:val="28"/>
        </w:rPr>
        <w:t>.</w:t>
      </w:r>
      <w:r w:rsidR="009122FF" w:rsidRPr="001E68D7">
        <w:rPr>
          <w:szCs w:val="28"/>
        </w:rPr>
        <w:t xml:space="preserve"> </w:t>
      </w:r>
      <w:r w:rsidRPr="001E68D7">
        <w:rPr>
          <w:szCs w:val="28"/>
        </w:rPr>
        <w:t xml:space="preserve">Окремі положення проекту виглядають </w:t>
      </w:r>
      <w:r w:rsidR="00DC5704" w:rsidRPr="001E68D7">
        <w:rPr>
          <w:szCs w:val="28"/>
        </w:rPr>
        <w:t>такими, що не відповідають положенням Конституції України. Так</w:t>
      </w:r>
      <w:r w:rsidR="009B4542" w:rsidRPr="001E68D7">
        <w:rPr>
          <w:szCs w:val="28"/>
        </w:rPr>
        <w:t>:</w:t>
      </w:r>
    </w:p>
    <w:p w:rsidR="007737BC" w:rsidRPr="00BA41C7" w:rsidRDefault="00DC5704" w:rsidP="001E68D7">
      <w:pPr>
        <w:ind w:firstLine="709"/>
        <w:jc w:val="both"/>
        <w:rPr>
          <w:strike/>
          <w:szCs w:val="28"/>
        </w:rPr>
      </w:pPr>
      <w:r w:rsidRPr="001E68D7">
        <w:rPr>
          <w:szCs w:val="28"/>
        </w:rPr>
        <w:t>4</w:t>
      </w:r>
      <w:r w:rsidRPr="00BA41C7">
        <w:rPr>
          <w:szCs w:val="28"/>
        </w:rPr>
        <w:t xml:space="preserve">.1. Згідно </w:t>
      </w:r>
      <w:r w:rsidR="00F069C5" w:rsidRPr="00BA41C7">
        <w:rPr>
          <w:szCs w:val="28"/>
        </w:rPr>
        <w:t xml:space="preserve">з </w:t>
      </w:r>
      <w:r w:rsidRPr="00BA41C7">
        <w:rPr>
          <w:szCs w:val="28"/>
        </w:rPr>
        <w:t xml:space="preserve">п. 19 </w:t>
      </w:r>
      <w:r w:rsidR="00C966B4" w:rsidRPr="00BA41C7">
        <w:rPr>
          <w:szCs w:val="28"/>
        </w:rPr>
        <w:t xml:space="preserve"> ч. 1 ст. 1 проекту</w:t>
      </w:r>
      <w:r w:rsidR="002F5110" w:rsidRPr="00BA41C7">
        <w:rPr>
          <w:szCs w:val="28"/>
        </w:rPr>
        <w:t xml:space="preserve"> </w:t>
      </w:r>
      <w:r w:rsidR="00ED02F5" w:rsidRPr="00BA41C7">
        <w:rPr>
          <w:szCs w:val="28"/>
        </w:rPr>
        <w:t xml:space="preserve">учасником </w:t>
      </w:r>
      <w:r w:rsidR="00C966B4" w:rsidRPr="00BA41C7">
        <w:rPr>
          <w:szCs w:val="28"/>
        </w:rPr>
        <w:t xml:space="preserve">Фонду </w:t>
      </w:r>
      <w:r w:rsidRPr="00BA41C7">
        <w:rPr>
          <w:szCs w:val="28"/>
        </w:rPr>
        <w:t xml:space="preserve">є </w:t>
      </w:r>
      <w:r w:rsidR="00D038DB" w:rsidRPr="00BA41C7">
        <w:rPr>
          <w:szCs w:val="28"/>
        </w:rPr>
        <w:t>«</w:t>
      </w:r>
      <w:r w:rsidR="00ED02F5" w:rsidRPr="00BA41C7">
        <w:rPr>
          <w:szCs w:val="28"/>
        </w:rPr>
        <w:t>громадянин України, народжений з 1 січня 2019 року, який має право на отримання ви</w:t>
      </w:r>
      <w:r w:rsidR="00C966B4" w:rsidRPr="00BA41C7">
        <w:rPr>
          <w:szCs w:val="28"/>
        </w:rPr>
        <w:t>плати, передбаченої цим Законом</w:t>
      </w:r>
      <w:r w:rsidR="00D038DB" w:rsidRPr="00BA41C7">
        <w:rPr>
          <w:szCs w:val="28"/>
        </w:rPr>
        <w:t>»</w:t>
      </w:r>
      <w:r w:rsidRPr="00BA41C7">
        <w:rPr>
          <w:szCs w:val="28"/>
        </w:rPr>
        <w:t xml:space="preserve">. Проте вказане положення </w:t>
      </w:r>
      <w:r w:rsidR="00054D10" w:rsidRPr="00BA41C7">
        <w:rPr>
          <w:szCs w:val="28"/>
        </w:rPr>
        <w:t xml:space="preserve">не узгоджується з ч. 2 </w:t>
      </w:r>
      <w:r w:rsidR="00054D10" w:rsidRPr="00BA41C7">
        <w:rPr>
          <w:szCs w:val="28"/>
        </w:rPr>
        <w:br/>
        <w:t>ст. 24 Конституції України</w:t>
      </w:r>
      <w:r w:rsidR="002412A8" w:rsidRPr="00BA41C7">
        <w:rPr>
          <w:szCs w:val="28"/>
        </w:rPr>
        <w:t>, згідно з якою</w:t>
      </w:r>
      <w:r w:rsidR="00054D10" w:rsidRPr="00BA41C7">
        <w:rPr>
          <w:szCs w:val="28"/>
        </w:rPr>
        <w:t xml:space="preserve"> </w:t>
      </w:r>
      <w:r w:rsidR="00054D10" w:rsidRPr="00BA41C7">
        <w:t xml:space="preserve">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00054D10" w:rsidRPr="00BA41C7">
        <w:t>мовними</w:t>
      </w:r>
      <w:proofErr w:type="spellEnd"/>
      <w:r w:rsidR="00054D10" w:rsidRPr="00BA41C7">
        <w:t xml:space="preserve"> або іншими ознаками, оскільки ним </w:t>
      </w:r>
      <w:r w:rsidR="00054D10" w:rsidRPr="00BA41C7">
        <w:rPr>
          <w:szCs w:val="28"/>
        </w:rPr>
        <w:t xml:space="preserve">обмежуються права громадян, зокрема, дітей, народжених до 01.01.2019. </w:t>
      </w:r>
    </w:p>
    <w:p w:rsidR="008E5C09" w:rsidRPr="001E68D7" w:rsidRDefault="00DC5704" w:rsidP="001E68D7">
      <w:pPr>
        <w:ind w:firstLine="709"/>
        <w:jc w:val="both"/>
        <w:rPr>
          <w:szCs w:val="28"/>
        </w:rPr>
      </w:pPr>
      <w:r w:rsidRPr="00BA41C7">
        <w:rPr>
          <w:szCs w:val="28"/>
        </w:rPr>
        <w:t xml:space="preserve">4.2. Згідно з ч. 1 ст. 41 проекту  «Фонд майбутніх поколінь формується за рахунок державних внесків, що здійснюються за рахунок коштів Державного бюджету України, що надійшли від сплати рентних платежів за користування надрами для видобування корисних копалин загальнодержавного значення». </w:t>
      </w:r>
      <w:r w:rsidR="008E5C09" w:rsidRPr="00BA41C7">
        <w:rPr>
          <w:szCs w:val="28"/>
        </w:rPr>
        <w:t xml:space="preserve">Зазначимо, що «рентна плата - </w:t>
      </w:r>
      <w:r w:rsidR="008E5C09" w:rsidRPr="00BA41C7">
        <w:rPr>
          <w:i/>
          <w:szCs w:val="28"/>
        </w:rPr>
        <w:t>загальнодержавний</w:t>
      </w:r>
      <w:r w:rsidR="008E5C09" w:rsidRPr="001E68D7">
        <w:rPr>
          <w:i/>
          <w:szCs w:val="28"/>
        </w:rPr>
        <w:t xml:space="preserve"> податок</w:t>
      </w:r>
      <w:r w:rsidR="008E5C09" w:rsidRPr="001E68D7">
        <w:rPr>
          <w:szCs w:val="28"/>
        </w:rPr>
        <w:t>, який справляється за користування надрами для видобування корисних копалин»</w:t>
      </w:r>
      <w:r w:rsidR="008E5C09" w:rsidRPr="001E68D7">
        <w:t xml:space="preserve"> (</w:t>
      </w:r>
      <w:proofErr w:type="spellStart"/>
      <w:r w:rsidR="008E5C09" w:rsidRPr="001E68D7">
        <w:t>пп</w:t>
      </w:r>
      <w:proofErr w:type="spellEnd"/>
      <w:r w:rsidR="008E5C09" w:rsidRPr="001E68D7">
        <w:t>.</w:t>
      </w:r>
      <w:r w:rsidR="008E5C09" w:rsidRPr="001E68D7">
        <w:rPr>
          <w:szCs w:val="28"/>
        </w:rPr>
        <w:t xml:space="preserve"> 14.1.217 </w:t>
      </w:r>
      <w:r w:rsidR="004428EF" w:rsidRPr="001E68D7">
        <w:rPr>
          <w:szCs w:val="28"/>
        </w:rPr>
        <w:br/>
      </w:r>
      <w:r w:rsidR="008E5C09" w:rsidRPr="001E68D7">
        <w:rPr>
          <w:szCs w:val="28"/>
        </w:rPr>
        <w:t xml:space="preserve">п. 14.1 ст. 14 Податкового кодексу України).  Водночас слід звернути увагу, що згідно з ч. 1 ст. 13 Конституції України надра є об’єктами  власності </w:t>
      </w:r>
      <w:r w:rsidR="008E5C09" w:rsidRPr="001E68D7">
        <w:rPr>
          <w:szCs w:val="28"/>
        </w:rPr>
        <w:lastRenderedPageBreak/>
        <w:t xml:space="preserve">Українського народу, яким згідно з її преамбулою є громадяни України всіх національностей, а, отже, рентна плата за користування надрами має використовуватися для забезпечення добробуту всіх громадян України, а не лише окремих їх категорій.     </w:t>
      </w:r>
    </w:p>
    <w:p w:rsidR="002B3075" w:rsidRPr="00BA41C7" w:rsidRDefault="008E5C09" w:rsidP="001E68D7">
      <w:pPr>
        <w:ind w:firstLine="709"/>
        <w:jc w:val="both"/>
        <w:rPr>
          <w:szCs w:val="28"/>
        </w:rPr>
      </w:pPr>
      <w:r w:rsidRPr="001E68D7">
        <w:rPr>
          <w:szCs w:val="28"/>
        </w:rPr>
        <w:t>4.</w:t>
      </w:r>
      <w:r w:rsidR="004428EF" w:rsidRPr="001E68D7">
        <w:rPr>
          <w:szCs w:val="28"/>
        </w:rPr>
        <w:t xml:space="preserve">3.  </w:t>
      </w:r>
      <w:r w:rsidRPr="001E68D7">
        <w:rPr>
          <w:szCs w:val="28"/>
        </w:rPr>
        <w:t>3</w:t>
      </w:r>
      <w:r w:rsidR="004428EF" w:rsidRPr="001E68D7">
        <w:rPr>
          <w:szCs w:val="28"/>
        </w:rPr>
        <w:t xml:space="preserve">гідно з </w:t>
      </w:r>
      <w:r w:rsidR="00F402AD" w:rsidRPr="001E68D7">
        <w:rPr>
          <w:szCs w:val="28"/>
        </w:rPr>
        <w:t xml:space="preserve">ч. 2 </w:t>
      </w:r>
      <w:r w:rsidR="004428EF" w:rsidRPr="001E68D7">
        <w:rPr>
          <w:szCs w:val="28"/>
        </w:rPr>
        <w:t xml:space="preserve">ст. 8 проекту до складу комісії з конкурсного відбору членів Ради Фонду включаються, зокрема,  </w:t>
      </w:r>
      <w:r w:rsidR="00F402AD" w:rsidRPr="001E68D7">
        <w:rPr>
          <w:szCs w:val="28"/>
        </w:rPr>
        <w:t>один представник від Президента України, один – від профільного Комітету Верховної Ради України, до предмету відання якого  н</w:t>
      </w:r>
      <w:r w:rsidR="004428EF" w:rsidRPr="001E68D7">
        <w:rPr>
          <w:szCs w:val="28"/>
        </w:rPr>
        <w:t>а</w:t>
      </w:r>
      <w:r w:rsidR="00F402AD" w:rsidRPr="001E68D7">
        <w:rPr>
          <w:szCs w:val="28"/>
        </w:rPr>
        <w:t>лежить питання фінансової діяльності.  Проте слід звернути увагу, що</w:t>
      </w:r>
      <w:r w:rsidR="00F402AD" w:rsidRPr="001E68D7">
        <w:t xml:space="preserve"> </w:t>
      </w:r>
      <w:r w:rsidR="00F402AD" w:rsidRPr="001E68D7">
        <w:rPr>
          <w:szCs w:val="28"/>
        </w:rPr>
        <w:t xml:space="preserve">відповідно до ст. 89 Конституції  України комітети Верховної Ради України створюються для здійснення законопроектної роботи, підготовки та попереднього розгляду питань, віднесених до її повноважень, виконання контрольних функцій. Робота парламентських комітетів, які є робочими органами Верховної Ради України, може здійснюватися лише у межах загальних повноважень парламенту, вичерпний перелік яких визначений у Конституції України, у якій не передбачено повноваження Верховної Ради України </w:t>
      </w:r>
      <w:r w:rsidR="00F402AD" w:rsidRPr="00BA41C7">
        <w:rPr>
          <w:szCs w:val="28"/>
        </w:rPr>
        <w:t xml:space="preserve">призначати представників до конкурсних комісій.  Зазначимо також, що повноваження Президента України також визначаються Конституцією України і не можуть </w:t>
      </w:r>
      <w:r w:rsidR="002B3075" w:rsidRPr="00BA41C7">
        <w:rPr>
          <w:szCs w:val="28"/>
        </w:rPr>
        <w:t xml:space="preserve">бути розширені законом </w:t>
      </w:r>
      <w:r w:rsidR="00F402AD" w:rsidRPr="00BA41C7">
        <w:rPr>
          <w:szCs w:val="28"/>
        </w:rPr>
        <w:t>аб</w:t>
      </w:r>
      <w:r w:rsidR="002B3075" w:rsidRPr="00BA41C7">
        <w:rPr>
          <w:szCs w:val="28"/>
        </w:rPr>
        <w:t xml:space="preserve">о </w:t>
      </w:r>
      <w:r w:rsidR="00F402AD" w:rsidRPr="00BA41C7">
        <w:rPr>
          <w:szCs w:val="28"/>
        </w:rPr>
        <w:t>ін</w:t>
      </w:r>
      <w:r w:rsidR="002B3075" w:rsidRPr="00BA41C7">
        <w:rPr>
          <w:szCs w:val="28"/>
        </w:rPr>
        <w:t>шим нормативно-правовим актом, як зазначено, зокрема</w:t>
      </w:r>
      <w:r w:rsidR="002C547C" w:rsidRPr="00BA41C7">
        <w:rPr>
          <w:szCs w:val="28"/>
        </w:rPr>
        <w:t>,</w:t>
      </w:r>
      <w:r w:rsidR="002B3075" w:rsidRPr="00BA41C7">
        <w:rPr>
          <w:szCs w:val="28"/>
        </w:rPr>
        <w:t xml:space="preserve"> у </w:t>
      </w:r>
      <w:r w:rsidR="002C547C" w:rsidRPr="00BA41C7">
        <w:rPr>
          <w:szCs w:val="28"/>
        </w:rPr>
        <w:t>Р</w:t>
      </w:r>
      <w:r w:rsidR="002B3075" w:rsidRPr="00BA41C7">
        <w:rPr>
          <w:szCs w:val="28"/>
        </w:rPr>
        <w:t xml:space="preserve">ішенні Конституційного Суду України від 13.06.2019 </w:t>
      </w:r>
      <w:r w:rsidR="002B3075" w:rsidRPr="00BA41C7">
        <w:rPr>
          <w:szCs w:val="28"/>
        </w:rPr>
        <w:br/>
        <w:t>№ 5-р.</w:t>
      </w:r>
    </w:p>
    <w:p w:rsidR="00FF0B75" w:rsidRPr="00BA41C7" w:rsidRDefault="000232EE" w:rsidP="001E68D7">
      <w:pPr>
        <w:ind w:firstLine="709"/>
        <w:jc w:val="both"/>
        <w:rPr>
          <w:szCs w:val="28"/>
        </w:rPr>
      </w:pPr>
      <w:r w:rsidRPr="00BA41C7">
        <w:rPr>
          <w:b/>
          <w:szCs w:val="28"/>
        </w:rPr>
        <w:t>5.</w:t>
      </w:r>
      <w:r w:rsidRPr="00BA41C7">
        <w:rPr>
          <w:szCs w:val="28"/>
        </w:rPr>
        <w:t xml:space="preserve"> </w:t>
      </w:r>
      <w:r w:rsidR="009B4542" w:rsidRPr="00BA41C7">
        <w:rPr>
          <w:szCs w:val="28"/>
        </w:rPr>
        <w:t>Вимагають доопрацювання окремі питання статусу суб’єктів системи економічного паспорта. Так</w:t>
      </w:r>
      <w:r w:rsidR="00FF0B75" w:rsidRPr="00BA41C7">
        <w:rPr>
          <w:szCs w:val="28"/>
        </w:rPr>
        <w:t>:</w:t>
      </w:r>
    </w:p>
    <w:p w:rsidR="00E72014" w:rsidRPr="00BA41C7" w:rsidRDefault="009B4542" w:rsidP="001E68D7">
      <w:pPr>
        <w:ind w:firstLine="709"/>
        <w:jc w:val="both"/>
        <w:rPr>
          <w:szCs w:val="28"/>
        </w:rPr>
      </w:pPr>
      <w:r w:rsidRPr="00BA41C7">
        <w:rPr>
          <w:szCs w:val="28"/>
        </w:rPr>
        <w:t xml:space="preserve">5.1. </w:t>
      </w:r>
      <w:r w:rsidR="00E72014" w:rsidRPr="00BA41C7">
        <w:rPr>
          <w:szCs w:val="28"/>
        </w:rPr>
        <w:t xml:space="preserve"> Щодо правового статусу Фонду варто звернути увагу на таке:  </w:t>
      </w:r>
    </w:p>
    <w:p w:rsidR="00B976B9" w:rsidRPr="00BA41C7" w:rsidRDefault="00E72014" w:rsidP="001E68D7">
      <w:pPr>
        <w:ind w:firstLine="709"/>
        <w:jc w:val="both"/>
        <w:rPr>
          <w:szCs w:val="28"/>
        </w:rPr>
      </w:pPr>
      <w:r w:rsidRPr="00BA41C7">
        <w:rPr>
          <w:szCs w:val="28"/>
        </w:rPr>
        <w:t xml:space="preserve">5.1.1. </w:t>
      </w:r>
      <w:r w:rsidR="00FF0B75" w:rsidRPr="00BA41C7">
        <w:rPr>
          <w:szCs w:val="28"/>
        </w:rPr>
        <w:t xml:space="preserve">Фонд визначається як юридична особа, створена Кабінетом </w:t>
      </w:r>
      <w:r w:rsidR="00F402AD" w:rsidRPr="00BA41C7">
        <w:rPr>
          <w:szCs w:val="28"/>
        </w:rPr>
        <w:t>Міністрів України</w:t>
      </w:r>
      <w:r w:rsidR="00FF0B75" w:rsidRPr="00BA41C7">
        <w:rPr>
          <w:szCs w:val="28"/>
        </w:rPr>
        <w:t>, яка має статус неприбуткової організації (неп</w:t>
      </w:r>
      <w:r w:rsidR="00F402AD" w:rsidRPr="00BA41C7">
        <w:rPr>
          <w:szCs w:val="28"/>
        </w:rPr>
        <w:t>і</w:t>
      </w:r>
      <w:r w:rsidR="00FF0B75" w:rsidRPr="00BA41C7">
        <w:rPr>
          <w:szCs w:val="28"/>
        </w:rPr>
        <w:t>дприємницького товариства)</w:t>
      </w:r>
      <w:r w:rsidR="00B976B9" w:rsidRPr="00BA41C7">
        <w:rPr>
          <w:szCs w:val="28"/>
        </w:rPr>
        <w:t xml:space="preserve"> (</w:t>
      </w:r>
      <w:proofErr w:type="spellStart"/>
      <w:r w:rsidR="00B976B9" w:rsidRPr="00BA41C7">
        <w:rPr>
          <w:szCs w:val="28"/>
        </w:rPr>
        <w:t>абз</w:t>
      </w:r>
      <w:proofErr w:type="spellEnd"/>
      <w:r w:rsidR="00B976B9" w:rsidRPr="00BA41C7">
        <w:rPr>
          <w:szCs w:val="28"/>
        </w:rPr>
        <w:t>. 20 ч. 1 ст. 1 проекту)</w:t>
      </w:r>
      <w:r w:rsidR="00FF0B75" w:rsidRPr="00BA41C7">
        <w:rPr>
          <w:szCs w:val="28"/>
        </w:rPr>
        <w:t>. Проте</w:t>
      </w:r>
      <w:r w:rsidR="002C547C" w:rsidRPr="00BA41C7">
        <w:rPr>
          <w:szCs w:val="28"/>
        </w:rPr>
        <w:t>,</w:t>
      </w:r>
      <w:r w:rsidR="00FF0B75" w:rsidRPr="00BA41C7">
        <w:rPr>
          <w:szCs w:val="28"/>
        </w:rPr>
        <w:t xml:space="preserve"> при цьому</w:t>
      </w:r>
      <w:r w:rsidR="002C547C" w:rsidRPr="00BA41C7">
        <w:rPr>
          <w:szCs w:val="28"/>
        </w:rPr>
        <w:t>,</w:t>
      </w:r>
      <w:r w:rsidR="00FF0B75" w:rsidRPr="00BA41C7">
        <w:rPr>
          <w:szCs w:val="28"/>
        </w:rPr>
        <w:t xml:space="preserve"> конкретна організаційно-правова форма Фонду як юридичної особи у проекті не визначена, що ускладнює розуміння засад його діяльності, зокрема: які органи управління в ньому створю</w:t>
      </w:r>
      <w:r w:rsidR="002C547C" w:rsidRPr="00BA41C7">
        <w:rPr>
          <w:szCs w:val="28"/>
        </w:rPr>
        <w:t>ю</w:t>
      </w:r>
      <w:r w:rsidR="00FF0B75" w:rsidRPr="00BA41C7">
        <w:rPr>
          <w:szCs w:val="28"/>
        </w:rPr>
        <w:t>ться</w:t>
      </w:r>
      <w:r w:rsidR="00B976B9" w:rsidRPr="00BA41C7">
        <w:rPr>
          <w:szCs w:val="28"/>
        </w:rPr>
        <w:t xml:space="preserve"> (крім Ради Фонду)</w:t>
      </w:r>
      <w:r w:rsidR="00FF0B75" w:rsidRPr="00BA41C7">
        <w:rPr>
          <w:szCs w:val="28"/>
        </w:rPr>
        <w:t>, чи має ця юридична особа статутний капітал т</w:t>
      </w:r>
      <w:r w:rsidR="00B976B9" w:rsidRPr="00BA41C7">
        <w:rPr>
          <w:szCs w:val="28"/>
        </w:rPr>
        <w:t xml:space="preserve">ощо. </w:t>
      </w:r>
    </w:p>
    <w:p w:rsidR="00B976B9" w:rsidRPr="001E68D7" w:rsidRDefault="00E72014" w:rsidP="001E68D7">
      <w:pPr>
        <w:ind w:firstLine="709"/>
        <w:jc w:val="both"/>
        <w:rPr>
          <w:szCs w:val="28"/>
        </w:rPr>
      </w:pPr>
      <w:r w:rsidRPr="00BA41C7">
        <w:rPr>
          <w:szCs w:val="28"/>
        </w:rPr>
        <w:t xml:space="preserve">5.1.2. </w:t>
      </w:r>
      <w:r w:rsidR="00B976B9" w:rsidRPr="00BA41C7">
        <w:rPr>
          <w:szCs w:val="28"/>
        </w:rPr>
        <w:t>Згідно з ч. 4 ст. 4 проекту Фонд включається наглядовим органом (Національна комісія з цінних паперів та фондового ринку (</w:t>
      </w:r>
      <w:proofErr w:type="spellStart"/>
      <w:r w:rsidR="00B976B9" w:rsidRPr="00BA41C7">
        <w:rPr>
          <w:szCs w:val="28"/>
        </w:rPr>
        <w:t>абз</w:t>
      </w:r>
      <w:proofErr w:type="spellEnd"/>
      <w:r w:rsidR="00B976B9" w:rsidRPr="00BA41C7">
        <w:rPr>
          <w:szCs w:val="28"/>
        </w:rPr>
        <w:t>. 15 ч. 1 ст. 1 проекту)) до державного реєстру фінансових установ. Проте слід звернути увагу, що згідно з п. 2 ч. 1 ст. 28 Закону України «Про</w:t>
      </w:r>
      <w:r w:rsidR="00B976B9" w:rsidRPr="001E68D7">
        <w:rPr>
          <w:szCs w:val="28"/>
        </w:rPr>
        <w:t xml:space="preserve"> фінансові послуги та державне регулювання ринків фінансових послуг» ведення Державного реєстру фінансових установ віднесено до компетенції Національного банку України.</w:t>
      </w:r>
      <w:r w:rsidRPr="001E68D7">
        <w:rPr>
          <w:szCs w:val="28"/>
        </w:rPr>
        <w:t xml:space="preserve"> </w:t>
      </w:r>
    </w:p>
    <w:p w:rsidR="0094246F" w:rsidRPr="00BA41C7" w:rsidRDefault="00B976B9" w:rsidP="00BA41C7">
      <w:pPr>
        <w:ind w:firstLine="709"/>
        <w:jc w:val="both"/>
        <w:rPr>
          <w:strike/>
          <w:szCs w:val="28"/>
        </w:rPr>
      </w:pPr>
      <w:r w:rsidRPr="001E68D7">
        <w:rPr>
          <w:szCs w:val="28"/>
        </w:rPr>
        <w:t>5.</w:t>
      </w:r>
      <w:r w:rsidR="00E72014" w:rsidRPr="001E68D7">
        <w:rPr>
          <w:szCs w:val="28"/>
        </w:rPr>
        <w:t>1</w:t>
      </w:r>
      <w:r w:rsidRPr="001E68D7">
        <w:rPr>
          <w:szCs w:val="28"/>
        </w:rPr>
        <w:t>.</w:t>
      </w:r>
      <w:r w:rsidR="00E72014" w:rsidRPr="001E68D7">
        <w:rPr>
          <w:szCs w:val="28"/>
        </w:rPr>
        <w:t xml:space="preserve">3. </w:t>
      </w:r>
      <w:r w:rsidR="0094246F" w:rsidRPr="001E68D7">
        <w:rPr>
          <w:szCs w:val="28"/>
        </w:rPr>
        <w:t>«Закон - це державний нормативно-правовий акт вищої юридичної сили, що регулює найбільш важливі суспільні відносини шляхом встановлення загальнообов’язкових правил поведінки суб’єктів цих відносин»</w:t>
      </w:r>
      <w:r w:rsidR="0094246F" w:rsidRPr="001E68D7">
        <w:rPr>
          <w:rStyle w:val="af3"/>
          <w:szCs w:val="28"/>
        </w:rPr>
        <w:footnoteReference w:id="3"/>
      </w:r>
      <w:r w:rsidR="0094246F" w:rsidRPr="001E68D7">
        <w:rPr>
          <w:szCs w:val="28"/>
        </w:rPr>
        <w:t xml:space="preserve">. </w:t>
      </w:r>
      <w:r w:rsidR="00D37E2B" w:rsidRPr="001E68D7">
        <w:rPr>
          <w:szCs w:val="28"/>
        </w:rPr>
        <w:t>Тому положення проекту, які не належать до вказаних питань, юридично коректніше викласти у відповідних підзаконних нормативно-правових актах. Зазначене зауваження стосується, зокрема, положень</w:t>
      </w:r>
      <w:r w:rsidR="0094246F" w:rsidRPr="001E68D7">
        <w:rPr>
          <w:szCs w:val="28"/>
        </w:rPr>
        <w:t xml:space="preserve"> щодо:</w:t>
      </w:r>
      <w:r w:rsidR="00D37E2B" w:rsidRPr="001E68D7">
        <w:rPr>
          <w:szCs w:val="28"/>
        </w:rPr>
        <w:t xml:space="preserve"> </w:t>
      </w:r>
      <w:r w:rsidR="0094246F" w:rsidRPr="001E68D7">
        <w:rPr>
          <w:szCs w:val="28"/>
        </w:rPr>
        <w:t xml:space="preserve">визначення у проекті </w:t>
      </w:r>
      <w:r w:rsidR="0094246F" w:rsidRPr="00BA41C7">
        <w:rPr>
          <w:szCs w:val="28"/>
        </w:rPr>
        <w:lastRenderedPageBreak/>
        <w:t xml:space="preserve">інформації, яка міститься </w:t>
      </w:r>
      <w:r w:rsidR="002C547C" w:rsidRPr="00BA41C7">
        <w:rPr>
          <w:szCs w:val="28"/>
        </w:rPr>
        <w:t>в</w:t>
      </w:r>
      <w:r w:rsidR="0094246F" w:rsidRPr="00BA41C7">
        <w:rPr>
          <w:szCs w:val="28"/>
        </w:rPr>
        <w:t xml:space="preserve"> оголошенні про проведення конкурсного відбору </w:t>
      </w:r>
      <w:r w:rsidR="002C547C" w:rsidRPr="00BA41C7">
        <w:rPr>
          <w:szCs w:val="28"/>
        </w:rPr>
        <w:br/>
      </w:r>
      <w:r w:rsidR="0094246F" w:rsidRPr="00BA41C7">
        <w:rPr>
          <w:szCs w:val="28"/>
        </w:rPr>
        <w:t>(ч. 7 ст.  8 проекту); переліку документів, які особи, що беруть участь у конкурсі мають подавати для участі в ньому (ч. 8 ст. 8 проекту) тощо.</w:t>
      </w:r>
    </w:p>
    <w:p w:rsidR="00585505" w:rsidRPr="00BA41C7" w:rsidRDefault="0094246F" w:rsidP="001E68D7">
      <w:pPr>
        <w:ind w:firstLine="709"/>
        <w:jc w:val="both"/>
        <w:rPr>
          <w:szCs w:val="28"/>
        </w:rPr>
      </w:pPr>
      <w:r w:rsidRPr="00BA41C7">
        <w:rPr>
          <w:szCs w:val="28"/>
        </w:rPr>
        <w:t xml:space="preserve">5.2. </w:t>
      </w:r>
      <w:r w:rsidR="00585505" w:rsidRPr="00BA41C7">
        <w:rPr>
          <w:szCs w:val="28"/>
        </w:rPr>
        <w:t xml:space="preserve">Згідно з </w:t>
      </w:r>
      <w:proofErr w:type="spellStart"/>
      <w:r w:rsidR="00585505" w:rsidRPr="00BA41C7">
        <w:rPr>
          <w:szCs w:val="28"/>
        </w:rPr>
        <w:t>абз</w:t>
      </w:r>
      <w:proofErr w:type="spellEnd"/>
      <w:r w:rsidR="00585505" w:rsidRPr="00BA41C7">
        <w:rPr>
          <w:szCs w:val="28"/>
        </w:rPr>
        <w:t>. 2 ч. 1 ст. 1 проекту  адміністратор Єдиного соціального реєстру здійснює формування та адміністрування Єдиного соціального реєстру, під яким розуміється «організаційно-технічна система, в якій здійснюється накопичення, зберігання та використання інформації про збір та ведення обліку державних внесків» (</w:t>
      </w:r>
      <w:proofErr w:type="spellStart"/>
      <w:r w:rsidR="00585505" w:rsidRPr="00BA41C7">
        <w:rPr>
          <w:szCs w:val="28"/>
        </w:rPr>
        <w:t>абз</w:t>
      </w:r>
      <w:proofErr w:type="spellEnd"/>
      <w:r w:rsidR="00585505" w:rsidRPr="00BA41C7">
        <w:rPr>
          <w:szCs w:val="28"/>
        </w:rPr>
        <w:t xml:space="preserve">. 7 ч. 1 ст. 1 проекту). Водночас слід звернути увагу, що утворення Єдиного соціального реєстру вже перебачено </w:t>
      </w:r>
      <w:r w:rsidR="002C547C" w:rsidRPr="00BA41C7">
        <w:rPr>
          <w:szCs w:val="28"/>
        </w:rPr>
        <w:t>п</w:t>
      </w:r>
      <w:r w:rsidR="00585505" w:rsidRPr="00BA41C7">
        <w:rPr>
          <w:szCs w:val="28"/>
        </w:rPr>
        <w:t>остановою Кабінету Міністрів України «Про затвердження Положення про Єдину інформаційну систему соціальної сфери» від 14.03.2021 № 404</w:t>
      </w:r>
      <w:r w:rsidR="001615A6" w:rsidRPr="00BA41C7">
        <w:rPr>
          <w:szCs w:val="28"/>
        </w:rPr>
        <w:t xml:space="preserve">. Проте </w:t>
      </w:r>
      <w:r w:rsidR="00585505" w:rsidRPr="00BA41C7">
        <w:rPr>
          <w:szCs w:val="28"/>
        </w:rPr>
        <w:t xml:space="preserve">згідно з </w:t>
      </w:r>
      <w:r w:rsidR="001615A6" w:rsidRPr="00BA41C7">
        <w:rPr>
          <w:szCs w:val="28"/>
        </w:rPr>
        <w:t>названою постановою т</w:t>
      </w:r>
      <w:r w:rsidR="00585505" w:rsidRPr="00BA41C7">
        <w:rPr>
          <w:szCs w:val="28"/>
        </w:rPr>
        <w:t xml:space="preserve">акий Реєстр </w:t>
      </w:r>
      <w:r w:rsidR="001615A6" w:rsidRPr="00BA41C7">
        <w:rPr>
          <w:szCs w:val="28"/>
        </w:rPr>
        <w:t xml:space="preserve">визначений як загальнодержавний централізований реєстр отримувачів соціальної підтримки, створений відповідно до законодавства, який є </w:t>
      </w:r>
      <w:r w:rsidR="00585505" w:rsidRPr="00BA41C7">
        <w:rPr>
          <w:szCs w:val="28"/>
        </w:rPr>
        <w:t>загальною підсистемою  Єдиної інформаційної системи соціальної сфери</w:t>
      </w:r>
      <w:r w:rsidR="001615A6" w:rsidRPr="00BA41C7">
        <w:rPr>
          <w:szCs w:val="28"/>
        </w:rPr>
        <w:t>.</w:t>
      </w:r>
    </w:p>
    <w:p w:rsidR="00B94421" w:rsidRPr="00BA41C7" w:rsidRDefault="001615A6" w:rsidP="001E68D7">
      <w:pPr>
        <w:ind w:firstLine="709"/>
        <w:jc w:val="both"/>
        <w:rPr>
          <w:szCs w:val="28"/>
        </w:rPr>
      </w:pPr>
      <w:r w:rsidRPr="00BA41C7">
        <w:rPr>
          <w:szCs w:val="28"/>
        </w:rPr>
        <w:t>При цьому</w:t>
      </w:r>
      <w:r w:rsidR="002C547C" w:rsidRPr="00BA41C7">
        <w:rPr>
          <w:szCs w:val="28"/>
        </w:rPr>
        <w:t>,</w:t>
      </w:r>
      <w:r w:rsidRPr="00BA41C7">
        <w:rPr>
          <w:szCs w:val="28"/>
        </w:rPr>
        <w:t xml:space="preserve"> слід звернути увагу, що </w:t>
      </w:r>
      <w:r w:rsidR="00B94421" w:rsidRPr="00BA41C7">
        <w:rPr>
          <w:szCs w:val="28"/>
        </w:rPr>
        <w:t xml:space="preserve">у проекті деякі важливі питання ведення Єдиного соціального реєстру, які вимагають свого </w:t>
      </w:r>
      <w:r w:rsidR="002E3332" w:rsidRPr="00BA41C7">
        <w:rPr>
          <w:szCs w:val="28"/>
        </w:rPr>
        <w:t xml:space="preserve">вирішення </w:t>
      </w:r>
      <w:r w:rsidR="00B94421" w:rsidRPr="00BA41C7">
        <w:rPr>
          <w:szCs w:val="28"/>
        </w:rPr>
        <w:t>на рівні закону, не визначаються. Зокрема, з проекту залишається невизначеним, хто саме є держателем вказаного реєстру.</w:t>
      </w:r>
    </w:p>
    <w:p w:rsidR="00B751B1" w:rsidRPr="001E68D7" w:rsidRDefault="00B94421" w:rsidP="001E68D7">
      <w:pPr>
        <w:ind w:firstLine="709"/>
        <w:jc w:val="both"/>
        <w:rPr>
          <w:szCs w:val="28"/>
        </w:rPr>
      </w:pPr>
      <w:r w:rsidRPr="00BA41C7">
        <w:rPr>
          <w:szCs w:val="28"/>
        </w:rPr>
        <w:t xml:space="preserve">5.3. </w:t>
      </w:r>
      <w:r w:rsidR="002C547C" w:rsidRPr="00BA41C7">
        <w:rPr>
          <w:szCs w:val="28"/>
        </w:rPr>
        <w:t>В</w:t>
      </w:r>
      <w:r w:rsidR="00886949" w:rsidRPr="00BA41C7">
        <w:rPr>
          <w:szCs w:val="28"/>
        </w:rPr>
        <w:t xml:space="preserve"> </w:t>
      </w:r>
      <w:proofErr w:type="spellStart"/>
      <w:r w:rsidRPr="00BA41C7">
        <w:rPr>
          <w:szCs w:val="28"/>
        </w:rPr>
        <w:t>абз</w:t>
      </w:r>
      <w:proofErr w:type="spellEnd"/>
      <w:r w:rsidRPr="00BA41C7">
        <w:rPr>
          <w:szCs w:val="28"/>
        </w:rPr>
        <w:t>. 12 ч. 1 ст. 1 проекту</w:t>
      </w:r>
      <w:r w:rsidRPr="001E68D7">
        <w:rPr>
          <w:szCs w:val="28"/>
        </w:rPr>
        <w:t xml:space="preserve"> під ключовими функціями розумі</w:t>
      </w:r>
      <w:r w:rsidR="00F53895" w:rsidRPr="001E68D7">
        <w:rPr>
          <w:szCs w:val="28"/>
        </w:rPr>
        <w:t>є</w:t>
      </w:r>
      <w:r w:rsidRPr="001E68D7">
        <w:rPr>
          <w:szCs w:val="28"/>
        </w:rPr>
        <w:t xml:space="preserve">ться «перелік обов’язків окремих працівників чи відокремлених підрозділів </w:t>
      </w:r>
      <w:r w:rsidRPr="001E68D7">
        <w:rPr>
          <w:i/>
          <w:szCs w:val="28"/>
        </w:rPr>
        <w:t>суб’єктів системи економічного паспорта</w:t>
      </w:r>
      <w:r w:rsidRPr="001E68D7">
        <w:rPr>
          <w:szCs w:val="28"/>
        </w:rPr>
        <w:t>». Проте</w:t>
      </w:r>
      <w:r w:rsidR="00B751B1" w:rsidRPr="001E68D7">
        <w:rPr>
          <w:szCs w:val="28"/>
        </w:rPr>
        <w:t xml:space="preserve"> у ст. 15 «Вимоги щодо ключових функцій суб’єктів системи економічного паспорту» визначені ключові функції: компанії з управління активами Фонду; зберігача Фонду; адміністратора Фонду. У зв’язку з цим звертаємо увагу на невизначеність у проекті вимог щодо ключових функцій таких суб’єктів системи економічного паспорту (ст. 2 проекту) як Фонд та адміністратор Єдиного соціального реєстру. Так само у  </w:t>
      </w:r>
      <w:r w:rsidR="002C547C">
        <w:rPr>
          <w:szCs w:val="28"/>
        </w:rPr>
        <w:br/>
        <w:t xml:space="preserve">ст. </w:t>
      </w:r>
      <w:r w:rsidR="00B751B1" w:rsidRPr="001E68D7">
        <w:rPr>
          <w:szCs w:val="28"/>
        </w:rPr>
        <w:t>16 проекту «Вимоги щодо структури власності суб’єктів системи економічного паспорту» відповідні вимоги визначені лише для компанії з управління активами Фонду і не визначені для інших суб’єктів системи економічного паспорту.</w:t>
      </w:r>
    </w:p>
    <w:p w:rsidR="00B94421" w:rsidRPr="001E68D7" w:rsidRDefault="00BA74B0" w:rsidP="001E68D7">
      <w:pPr>
        <w:ind w:firstLine="709"/>
        <w:jc w:val="both"/>
        <w:rPr>
          <w:szCs w:val="28"/>
        </w:rPr>
      </w:pPr>
      <w:r w:rsidRPr="001E68D7">
        <w:rPr>
          <w:szCs w:val="28"/>
        </w:rPr>
        <w:t>5.4. Щодо правового статусу адміністратора Фонду варто з</w:t>
      </w:r>
      <w:r w:rsidR="001B7C2F" w:rsidRPr="001E68D7">
        <w:rPr>
          <w:szCs w:val="28"/>
        </w:rPr>
        <w:t>вернути увагу на таке</w:t>
      </w:r>
      <w:r w:rsidRPr="001E68D7">
        <w:rPr>
          <w:szCs w:val="28"/>
        </w:rPr>
        <w:t>:</w:t>
      </w:r>
    </w:p>
    <w:p w:rsidR="001934EE" w:rsidRPr="001E68D7" w:rsidRDefault="00BA74B0" w:rsidP="001E68D7">
      <w:pPr>
        <w:ind w:firstLine="709"/>
        <w:jc w:val="both"/>
        <w:rPr>
          <w:szCs w:val="28"/>
        </w:rPr>
      </w:pPr>
      <w:r w:rsidRPr="001E68D7">
        <w:rPr>
          <w:szCs w:val="28"/>
        </w:rPr>
        <w:t>5.4.1. Дискусійною виглядає пропозиція</w:t>
      </w:r>
      <w:r w:rsidR="00F47682" w:rsidRPr="001E68D7">
        <w:t xml:space="preserve"> </w:t>
      </w:r>
      <w:r w:rsidR="00F47682" w:rsidRPr="001E68D7">
        <w:rPr>
          <w:szCs w:val="28"/>
        </w:rPr>
        <w:t>ч. 1 ст. 18 проекту</w:t>
      </w:r>
      <w:r w:rsidRPr="001E68D7">
        <w:rPr>
          <w:szCs w:val="28"/>
        </w:rPr>
        <w:t>, згідно з якою адміністратор</w:t>
      </w:r>
      <w:r w:rsidR="003C5C33" w:rsidRPr="001E68D7">
        <w:rPr>
          <w:szCs w:val="28"/>
        </w:rPr>
        <w:t>ом</w:t>
      </w:r>
      <w:r w:rsidRPr="001E68D7">
        <w:rPr>
          <w:szCs w:val="28"/>
        </w:rPr>
        <w:t xml:space="preserve"> </w:t>
      </w:r>
      <w:r w:rsidR="003C5C33" w:rsidRPr="001E68D7">
        <w:rPr>
          <w:szCs w:val="28"/>
        </w:rPr>
        <w:t xml:space="preserve">Фонду </w:t>
      </w:r>
      <w:r w:rsidRPr="001E68D7">
        <w:rPr>
          <w:szCs w:val="28"/>
        </w:rPr>
        <w:t xml:space="preserve">може </w:t>
      </w:r>
      <w:r w:rsidR="003C5C33" w:rsidRPr="001E68D7">
        <w:rPr>
          <w:szCs w:val="28"/>
        </w:rPr>
        <w:t xml:space="preserve">бути адміністратор Єдиного соціального  реєстру. Це пояснюється тим, що згідно з  ч. 10 ст. 18 проекту «у випадку призначення Кабінетом Міністрів України адміністратором </w:t>
      </w:r>
      <w:r w:rsidR="003C5C33" w:rsidRPr="00BA41C7">
        <w:rPr>
          <w:szCs w:val="28"/>
        </w:rPr>
        <w:t xml:space="preserve">Фонду адміністратора Єдиного соціального реєстру вимоги статті 19 цього Закону до такого суб'єкта системи економічного паспорта не застосовуються» (йдеться, зокрема, </w:t>
      </w:r>
      <w:r w:rsidR="009B5F74" w:rsidRPr="00BA41C7">
        <w:rPr>
          <w:szCs w:val="28"/>
          <w:lang w:val="ru-RU"/>
        </w:rPr>
        <w:t>про</w:t>
      </w:r>
      <w:r w:rsidR="003C5C33" w:rsidRPr="00BA41C7">
        <w:rPr>
          <w:szCs w:val="28"/>
        </w:rPr>
        <w:t xml:space="preserve"> наявн</w:t>
      </w:r>
      <w:r w:rsidR="009B5F74" w:rsidRPr="00BA41C7">
        <w:rPr>
          <w:szCs w:val="28"/>
        </w:rPr>
        <w:t>ість</w:t>
      </w:r>
      <w:r w:rsidR="003C5C33" w:rsidRPr="00BA41C7">
        <w:rPr>
          <w:szCs w:val="28"/>
        </w:rPr>
        <w:t xml:space="preserve"> у адміністратора статутного та регулятивного капіталу у розмірі більше ніж 25 та 10 млн грн), що може негативно позначитись  на належному забезпеченні виконання зобов’язань Фонду щодо виплат його учасникам.</w:t>
      </w:r>
      <w:r w:rsidR="001934EE" w:rsidRPr="001E68D7">
        <w:rPr>
          <w:szCs w:val="28"/>
        </w:rPr>
        <w:t xml:space="preserve"> </w:t>
      </w:r>
    </w:p>
    <w:p w:rsidR="001934EE" w:rsidRPr="00BA41C7" w:rsidRDefault="001934EE" w:rsidP="001E68D7">
      <w:pPr>
        <w:ind w:firstLine="709"/>
        <w:jc w:val="both"/>
        <w:rPr>
          <w:szCs w:val="28"/>
        </w:rPr>
      </w:pPr>
      <w:r w:rsidRPr="001E68D7">
        <w:rPr>
          <w:szCs w:val="28"/>
        </w:rPr>
        <w:t xml:space="preserve">5.4.2. У ч. 9 ст. 18 проекту передбачено, що «адміністратор Фонду за потреби має право делегувати виконання </w:t>
      </w:r>
      <w:r w:rsidRPr="001E68D7">
        <w:rPr>
          <w:i/>
          <w:szCs w:val="28"/>
        </w:rPr>
        <w:t>деяких функцій</w:t>
      </w:r>
      <w:r w:rsidRPr="001E68D7">
        <w:rPr>
          <w:szCs w:val="28"/>
        </w:rPr>
        <w:t xml:space="preserve"> </w:t>
      </w:r>
      <w:r w:rsidRPr="001E68D7">
        <w:rPr>
          <w:i/>
          <w:szCs w:val="28"/>
        </w:rPr>
        <w:t>іншим особам</w:t>
      </w:r>
      <w:r w:rsidRPr="001E68D7">
        <w:rPr>
          <w:szCs w:val="28"/>
        </w:rPr>
        <w:t xml:space="preserve">, крім функції ведення персоніфікованого обліку учасників Фонду. Порядок та умови </w:t>
      </w:r>
      <w:r w:rsidRPr="001E68D7">
        <w:rPr>
          <w:szCs w:val="28"/>
        </w:rPr>
        <w:lastRenderedPageBreak/>
        <w:t>делегування визначаються умовами договору, укладеного з Радою Фонду, згідно з нормативно-правовими актами наглядового органу». Варто звернути увагу, що вказане положення характеризується відсутністю юридичної визначеності</w:t>
      </w:r>
      <w:r w:rsidR="00886949" w:rsidRPr="001E68D7">
        <w:rPr>
          <w:szCs w:val="28"/>
        </w:rPr>
        <w:t>,</w:t>
      </w:r>
      <w:r w:rsidR="008E2107" w:rsidRPr="001E68D7">
        <w:t xml:space="preserve"> </w:t>
      </w:r>
      <w:r w:rsidR="008E2107" w:rsidRPr="001E68D7">
        <w:rPr>
          <w:szCs w:val="28"/>
        </w:rPr>
        <w:t>який є одним із складових елементів конституційного принципу верховенства права, оскільки незрозуміло ні те, які саме функції делегуються, ні те</w:t>
      </w:r>
      <w:r w:rsidR="00886949" w:rsidRPr="001E68D7">
        <w:rPr>
          <w:szCs w:val="28"/>
        </w:rPr>
        <w:t>,</w:t>
      </w:r>
      <w:r w:rsidR="008E2107" w:rsidRPr="001E68D7">
        <w:rPr>
          <w:szCs w:val="28"/>
        </w:rPr>
        <w:t xml:space="preserve"> кому вони делегуються. Зазначимо, що Конституційний Суд України підкреслив,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w:t>
      </w:r>
      <w:r w:rsidR="008E2107" w:rsidRPr="00BA41C7">
        <w:rPr>
          <w:szCs w:val="28"/>
        </w:rPr>
        <w:t>очікування)</w:t>
      </w:r>
      <w:r w:rsidRPr="00BA41C7">
        <w:rPr>
          <w:szCs w:val="28"/>
        </w:rPr>
        <w:t xml:space="preserve">  </w:t>
      </w:r>
      <w:r w:rsidR="008E2107" w:rsidRPr="00BA41C7">
        <w:rPr>
          <w:szCs w:val="28"/>
        </w:rPr>
        <w:t>(</w:t>
      </w:r>
      <w:proofErr w:type="spellStart"/>
      <w:r w:rsidR="008E2107" w:rsidRPr="00BA41C7">
        <w:rPr>
          <w:szCs w:val="28"/>
        </w:rPr>
        <w:t>абз</w:t>
      </w:r>
      <w:proofErr w:type="spellEnd"/>
      <w:r w:rsidR="008E2107" w:rsidRPr="00BA41C7">
        <w:rPr>
          <w:szCs w:val="28"/>
        </w:rPr>
        <w:t xml:space="preserve">. 5 </w:t>
      </w:r>
      <w:proofErr w:type="spellStart"/>
      <w:r w:rsidR="008E2107" w:rsidRPr="00BA41C7">
        <w:rPr>
          <w:szCs w:val="28"/>
        </w:rPr>
        <w:t>п.п</w:t>
      </w:r>
      <w:proofErr w:type="spellEnd"/>
      <w:r w:rsidR="008E2107" w:rsidRPr="00BA41C7">
        <w:rPr>
          <w:szCs w:val="28"/>
        </w:rPr>
        <w:t xml:space="preserve">. 3.2 п. 3 мотивувальної частини Рішення від 23.01.2020 </w:t>
      </w:r>
      <w:r w:rsidR="009B5F74" w:rsidRPr="00BA41C7">
        <w:rPr>
          <w:szCs w:val="28"/>
        </w:rPr>
        <w:br/>
      </w:r>
      <w:r w:rsidR="008E2107" w:rsidRPr="00BA41C7">
        <w:rPr>
          <w:szCs w:val="28"/>
        </w:rPr>
        <w:t>№ 1-р/2020).</w:t>
      </w:r>
    </w:p>
    <w:p w:rsidR="008E2107" w:rsidRPr="00BA41C7" w:rsidRDefault="008E2107" w:rsidP="001E68D7">
      <w:pPr>
        <w:ind w:firstLine="709"/>
        <w:jc w:val="both"/>
        <w:rPr>
          <w:szCs w:val="28"/>
        </w:rPr>
      </w:pPr>
      <w:r w:rsidRPr="00BA41C7">
        <w:rPr>
          <w:szCs w:val="28"/>
        </w:rPr>
        <w:t xml:space="preserve">Крім цього, надане </w:t>
      </w:r>
      <w:r w:rsidR="00886949" w:rsidRPr="00BA41C7">
        <w:rPr>
          <w:szCs w:val="28"/>
        </w:rPr>
        <w:t xml:space="preserve">у </w:t>
      </w:r>
      <w:r w:rsidRPr="00BA41C7">
        <w:rPr>
          <w:szCs w:val="28"/>
        </w:rPr>
        <w:t xml:space="preserve">цій частині наглядовому органу повноваження визначати порядок та умови делегування сформульовано таким чином, що наслідком його реалізації може бути невиправдане встановлення чи надмірне розширення дискреційних повноважень наглядового органу, створення умов для виникнення конфлікту інтересів та можливостей для зловживання наданими </w:t>
      </w:r>
      <w:r w:rsidR="009B5F74" w:rsidRPr="00BA41C7">
        <w:rPr>
          <w:szCs w:val="28"/>
        </w:rPr>
        <w:t>йому</w:t>
      </w:r>
      <w:r w:rsidRPr="00BA41C7">
        <w:rPr>
          <w:szCs w:val="28"/>
        </w:rPr>
        <w:t xml:space="preserve"> повноваженнями, що створює корупційні ризики, оскільки у проекті не визначені мета, критерії та умови, за яких мають прийматися відповідні рішення.</w:t>
      </w:r>
    </w:p>
    <w:p w:rsidR="008E2107" w:rsidRPr="001E68D7" w:rsidRDefault="008E2107" w:rsidP="001E68D7">
      <w:pPr>
        <w:ind w:firstLine="709"/>
        <w:jc w:val="both"/>
        <w:rPr>
          <w:szCs w:val="28"/>
        </w:rPr>
      </w:pPr>
      <w:r w:rsidRPr="00BA41C7">
        <w:rPr>
          <w:szCs w:val="28"/>
        </w:rPr>
        <w:t>Аналогічне</w:t>
      </w:r>
      <w:r w:rsidRPr="001E68D7">
        <w:rPr>
          <w:szCs w:val="28"/>
        </w:rPr>
        <w:t xml:space="preserve"> зауваження стосу</w:t>
      </w:r>
      <w:r w:rsidR="00F53895" w:rsidRPr="001E68D7">
        <w:rPr>
          <w:szCs w:val="28"/>
        </w:rPr>
        <w:t>є</w:t>
      </w:r>
      <w:r w:rsidRPr="001E68D7">
        <w:rPr>
          <w:szCs w:val="28"/>
        </w:rPr>
        <w:t xml:space="preserve">ться </w:t>
      </w:r>
      <w:r w:rsidR="0008357D" w:rsidRPr="001E68D7">
        <w:rPr>
          <w:szCs w:val="28"/>
        </w:rPr>
        <w:t>також</w:t>
      </w:r>
      <w:r w:rsidRPr="001E68D7">
        <w:rPr>
          <w:szCs w:val="28"/>
        </w:rPr>
        <w:t xml:space="preserve"> надання наглядовому органу повноваження визначати інші вимоги, яким мають відповідати, зокрема, технічне забезпечення та інформаційні системи для ведення персоніфікованого обліку учасників Фонду (</w:t>
      </w:r>
      <w:proofErr w:type="spellStart"/>
      <w:r w:rsidRPr="001E68D7">
        <w:rPr>
          <w:szCs w:val="28"/>
        </w:rPr>
        <w:t>абз</w:t>
      </w:r>
      <w:proofErr w:type="spellEnd"/>
      <w:r w:rsidRPr="001E68D7">
        <w:rPr>
          <w:szCs w:val="28"/>
        </w:rPr>
        <w:t>. 2 ч. 1 ст. 19 проекту)</w:t>
      </w:r>
      <w:r w:rsidR="0008357D" w:rsidRPr="001E68D7">
        <w:rPr>
          <w:szCs w:val="28"/>
        </w:rPr>
        <w:t xml:space="preserve">; права </w:t>
      </w:r>
      <w:r w:rsidRPr="001E68D7">
        <w:rPr>
          <w:szCs w:val="28"/>
        </w:rPr>
        <w:t xml:space="preserve"> </w:t>
      </w:r>
      <w:r w:rsidR="0008357D" w:rsidRPr="001E68D7">
        <w:rPr>
          <w:szCs w:val="28"/>
        </w:rPr>
        <w:t xml:space="preserve">адміністратора Фонду передавати свої зобов’язання перед Фондом іншим особам за погодженням з Радою Фонду (ч. 2 ст. 24 проекту) тощо. </w:t>
      </w:r>
    </w:p>
    <w:p w:rsidR="0008357D" w:rsidRPr="001E68D7" w:rsidRDefault="0008357D" w:rsidP="001E68D7">
      <w:pPr>
        <w:ind w:firstLine="709"/>
        <w:jc w:val="both"/>
        <w:rPr>
          <w:szCs w:val="28"/>
        </w:rPr>
      </w:pPr>
      <w:r w:rsidRPr="001E68D7">
        <w:rPr>
          <w:szCs w:val="28"/>
        </w:rPr>
        <w:t>5</w:t>
      </w:r>
      <w:r w:rsidR="001934EE" w:rsidRPr="001E68D7">
        <w:rPr>
          <w:szCs w:val="28"/>
        </w:rPr>
        <w:t>.4.</w:t>
      </w:r>
      <w:r w:rsidRPr="001E68D7">
        <w:rPr>
          <w:szCs w:val="28"/>
        </w:rPr>
        <w:t>3</w:t>
      </w:r>
      <w:r w:rsidR="001934EE" w:rsidRPr="001E68D7">
        <w:rPr>
          <w:szCs w:val="28"/>
        </w:rPr>
        <w:t xml:space="preserve">. </w:t>
      </w:r>
      <w:r w:rsidRPr="001E68D7">
        <w:rPr>
          <w:szCs w:val="28"/>
        </w:rPr>
        <w:t xml:space="preserve"> Вважаємо, що положення ч. 4 ст. 24 проекту, за яким держава не несе відповідальності за зобов'язаннями адміністратора Фонду,  не кореспондується з приписом ч. </w:t>
      </w:r>
      <w:r w:rsidR="00F47682" w:rsidRPr="001E68D7">
        <w:rPr>
          <w:szCs w:val="28"/>
        </w:rPr>
        <w:t>2</w:t>
      </w:r>
      <w:r w:rsidRPr="001E68D7">
        <w:rPr>
          <w:szCs w:val="28"/>
        </w:rPr>
        <w:t xml:space="preserve"> ст. 4 проекту, згідно з яким «здійснення виплат учасникам Фонду у сумі, облікованій на їх індивідуальних рахунках, але не меншій загальної суми державних внесків, сплачених до Фонду на користь таких учасників, гарантується державою».</w:t>
      </w:r>
    </w:p>
    <w:p w:rsidR="001B7C2F" w:rsidRPr="001E68D7" w:rsidRDefault="001B7C2F" w:rsidP="001E68D7">
      <w:pPr>
        <w:ind w:firstLine="709"/>
        <w:jc w:val="both"/>
        <w:rPr>
          <w:szCs w:val="28"/>
        </w:rPr>
      </w:pPr>
      <w:r w:rsidRPr="001E68D7">
        <w:rPr>
          <w:szCs w:val="28"/>
        </w:rPr>
        <w:t>5.5. Щодо правового статусу компанії з управління активами варто звернути увагу на таке:</w:t>
      </w:r>
    </w:p>
    <w:p w:rsidR="009B4263" w:rsidRPr="00BA41C7" w:rsidRDefault="00886949" w:rsidP="001E68D7">
      <w:pPr>
        <w:ind w:firstLine="709"/>
        <w:jc w:val="both"/>
        <w:rPr>
          <w:szCs w:val="28"/>
        </w:rPr>
      </w:pPr>
      <w:r w:rsidRPr="001E68D7">
        <w:rPr>
          <w:szCs w:val="28"/>
        </w:rPr>
        <w:t xml:space="preserve">5.5.1. </w:t>
      </w:r>
      <w:r w:rsidR="00F33BA0" w:rsidRPr="001E68D7">
        <w:rPr>
          <w:szCs w:val="28"/>
        </w:rPr>
        <w:t>З</w:t>
      </w:r>
      <w:r w:rsidR="00D32E4A" w:rsidRPr="001E68D7">
        <w:rPr>
          <w:szCs w:val="28"/>
        </w:rPr>
        <w:t xml:space="preserve">гідно з ч. 1 ст. 26 проекту «управління активами Фонду може здійснюватися компанією з управління активами». Водночас згідно з ч. 1 ст. 29 </w:t>
      </w:r>
      <w:r w:rsidR="00D32E4A" w:rsidRPr="00BA41C7">
        <w:rPr>
          <w:szCs w:val="28"/>
        </w:rPr>
        <w:t>проекту «управління активами Фонду здійснюється особою, яка провадить діяльність з управління активами Фонду»</w:t>
      </w:r>
      <w:r w:rsidR="009B4263" w:rsidRPr="00BA41C7">
        <w:rPr>
          <w:szCs w:val="28"/>
        </w:rPr>
        <w:t>. Крім цього, у ст. ст. 30-32 проекту регулюється діяльність осіб, що здійснюють управління активами Фонду. Проте співвідношення між цими поняттями не</w:t>
      </w:r>
      <w:r w:rsidR="00F33BA0" w:rsidRPr="00BA41C7">
        <w:rPr>
          <w:szCs w:val="28"/>
        </w:rPr>
        <w:t xml:space="preserve"> визначено</w:t>
      </w:r>
      <w:r w:rsidR="009B4263" w:rsidRPr="00BA41C7">
        <w:rPr>
          <w:szCs w:val="28"/>
        </w:rPr>
        <w:t>, що може негативно позначит</w:t>
      </w:r>
      <w:r w:rsidR="009B5F74" w:rsidRPr="00BA41C7">
        <w:rPr>
          <w:szCs w:val="28"/>
        </w:rPr>
        <w:t>и</w:t>
      </w:r>
      <w:r w:rsidR="009B4263" w:rsidRPr="00BA41C7">
        <w:rPr>
          <w:szCs w:val="28"/>
        </w:rPr>
        <w:t xml:space="preserve">ся на реалізації відповідних положень на практиці.  </w:t>
      </w:r>
    </w:p>
    <w:p w:rsidR="00503189" w:rsidRPr="001E68D7" w:rsidRDefault="009B5F74" w:rsidP="001E68D7">
      <w:pPr>
        <w:ind w:firstLine="709"/>
        <w:jc w:val="both"/>
        <w:rPr>
          <w:szCs w:val="28"/>
        </w:rPr>
      </w:pPr>
      <w:r w:rsidRPr="00BA41C7">
        <w:rPr>
          <w:szCs w:val="28"/>
        </w:rPr>
        <w:t>При цьому, зазначимо, що</w:t>
      </w:r>
      <w:r w:rsidR="00503189" w:rsidRPr="00BA41C7">
        <w:rPr>
          <w:szCs w:val="28"/>
        </w:rPr>
        <w:t xml:space="preserve"> у ст. 2 проекту </w:t>
      </w:r>
      <w:r w:rsidRPr="00BA41C7">
        <w:rPr>
          <w:szCs w:val="28"/>
        </w:rPr>
        <w:t>серед</w:t>
      </w:r>
      <w:r w:rsidR="00503189" w:rsidRPr="00BA41C7">
        <w:rPr>
          <w:szCs w:val="28"/>
        </w:rPr>
        <w:t xml:space="preserve"> суб’єктів системи економічного паспорта визначена компанія з управління активами Фонду, а не особа, яка провадить діяльність з управління активами Фонду</w:t>
      </w:r>
      <w:r w:rsidR="009B4263" w:rsidRPr="00BA41C7">
        <w:rPr>
          <w:szCs w:val="28"/>
        </w:rPr>
        <w:t xml:space="preserve"> чи/та особа, що здійснює управління активами Фонду. </w:t>
      </w:r>
      <w:r w:rsidR="00503189" w:rsidRPr="00BA41C7">
        <w:rPr>
          <w:szCs w:val="28"/>
        </w:rPr>
        <w:t>Слід також</w:t>
      </w:r>
      <w:r w:rsidR="00503189" w:rsidRPr="001E68D7">
        <w:rPr>
          <w:szCs w:val="28"/>
        </w:rPr>
        <w:t xml:space="preserve"> звернути увагу, що визначення </w:t>
      </w:r>
      <w:r w:rsidR="00503189" w:rsidRPr="001E68D7">
        <w:rPr>
          <w:szCs w:val="28"/>
        </w:rPr>
        <w:lastRenderedPageBreak/>
        <w:t>змісту понят</w:t>
      </w:r>
      <w:r w:rsidR="009B4263" w:rsidRPr="001E68D7">
        <w:rPr>
          <w:szCs w:val="28"/>
        </w:rPr>
        <w:t>ь</w:t>
      </w:r>
      <w:r w:rsidR="00503189" w:rsidRPr="001E68D7">
        <w:rPr>
          <w:szCs w:val="28"/>
        </w:rPr>
        <w:t xml:space="preserve"> «особа,</w:t>
      </w:r>
      <w:r w:rsidR="009B4263" w:rsidRPr="001E68D7">
        <w:rPr>
          <w:szCs w:val="28"/>
        </w:rPr>
        <w:t xml:space="preserve"> яка проводить діяльність з управління активами Фонду» та «особа, що здійснює управління активами Фонду» у проекті відсутнє.</w:t>
      </w:r>
      <w:r w:rsidR="00503189" w:rsidRPr="001E68D7">
        <w:rPr>
          <w:szCs w:val="28"/>
        </w:rPr>
        <w:t xml:space="preserve"> </w:t>
      </w:r>
    </w:p>
    <w:p w:rsidR="00941EEB" w:rsidRPr="001E68D7" w:rsidRDefault="00F16E3B" w:rsidP="001E68D7">
      <w:pPr>
        <w:ind w:firstLine="709"/>
        <w:jc w:val="both"/>
        <w:rPr>
          <w:szCs w:val="28"/>
        </w:rPr>
      </w:pPr>
      <w:r w:rsidRPr="001E68D7">
        <w:rPr>
          <w:szCs w:val="28"/>
        </w:rPr>
        <w:t xml:space="preserve">5.5.2. </w:t>
      </w:r>
      <w:r w:rsidR="00941EEB" w:rsidRPr="001E68D7">
        <w:rPr>
          <w:szCs w:val="28"/>
        </w:rPr>
        <w:t xml:space="preserve">Згідно з ч. 3 ст. 26 проекту «управління активами Фонду здійснюється відповідно до умов договору про управління активами Фонду, який укладається з Радою Фонду». </w:t>
      </w:r>
      <w:r w:rsidR="00BD348C" w:rsidRPr="001E68D7">
        <w:rPr>
          <w:szCs w:val="28"/>
        </w:rPr>
        <w:t xml:space="preserve">Також до компетенції Ради Фонду згідно з п. 1 ч. 1 ст. 9 проекту належить повноваження  щодо «укладення з переможцем конкурсу та розірвання договорів від імені Фонду з …компанією з управління активами». </w:t>
      </w:r>
      <w:r w:rsidR="00941EEB" w:rsidRPr="001E68D7">
        <w:rPr>
          <w:szCs w:val="28"/>
        </w:rPr>
        <w:t xml:space="preserve">Проте слід звернути увагу, що Рада Фонду є органом, що здійснює управління та контроль за діяльністю Фонду, «яка створюється з метою здійснення повноважень, передбачених статтею 9 цього Закону» (ч. 1 ст. 5 проекту) і за проектом не має статусу юридичної особи. </w:t>
      </w:r>
    </w:p>
    <w:p w:rsidR="0002127C" w:rsidRPr="001E68D7" w:rsidRDefault="0002127C" w:rsidP="001E68D7">
      <w:pPr>
        <w:ind w:firstLine="709"/>
        <w:jc w:val="both"/>
        <w:rPr>
          <w:szCs w:val="28"/>
        </w:rPr>
      </w:pPr>
      <w:r w:rsidRPr="001E68D7">
        <w:rPr>
          <w:szCs w:val="28"/>
        </w:rPr>
        <w:t xml:space="preserve">5.6. Викликає застереження те, що у проекті не визначений механізм повернення коштів, що зберігаються у зберігача Фонду (яким є банк), що містить ризики неповернення відповідних коштів, наприклад, у разі неплатоспроможності банку. </w:t>
      </w:r>
    </w:p>
    <w:p w:rsidR="00B051B5" w:rsidRPr="001E68D7" w:rsidRDefault="009908F1" w:rsidP="001E68D7">
      <w:pPr>
        <w:ind w:firstLine="709"/>
        <w:jc w:val="both"/>
        <w:rPr>
          <w:szCs w:val="28"/>
        </w:rPr>
      </w:pPr>
      <w:r w:rsidRPr="001E68D7">
        <w:rPr>
          <w:b/>
          <w:szCs w:val="28"/>
        </w:rPr>
        <w:t>6</w:t>
      </w:r>
      <w:r w:rsidR="000B6314" w:rsidRPr="001E68D7">
        <w:rPr>
          <w:b/>
          <w:szCs w:val="28"/>
        </w:rPr>
        <w:t>.</w:t>
      </w:r>
      <w:r w:rsidR="000B6314" w:rsidRPr="001E68D7">
        <w:rPr>
          <w:szCs w:val="28"/>
        </w:rPr>
        <w:t xml:space="preserve"> </w:t>
      </w:r>
      <w:r w:rsidR="00B051B5" w:rsidRPr="001E68D7">
        <w:rPr>
          <w:szCs w:val="28"/>
        </w:rPr>
        <w:t xml:space="preserve">Відповідно до </w:t>
      </w:r>
      <w:proofErr w:type="spellStart"/>
      <w:r w:rsidR="00B051B5" w:rsidRPr="001E68D7">
        <w:rPr>
          <w:szCs w:val="28"/>
        </w:rPr>
        <w:t>абз</w:t>
      </w:r>
      <w:proofErr w:type="spellEnd"/>
      <w:r w:rsidR="00B051B5" w:rsidRPr="001E68D7">
        <w:rPr>
          <w:szCs w:val="28"/>
        </w:rPr>
        <w:t xml:space="preserve">. 1 ч. 3 ст. 3 проекту «річний граничний розмір витрат на оплату послуг осіб, зазначених у пунктах 3-8 частини другої цієї статті, що відшкодовуються за рахунок коштів учасників системи, встановлюється у відсотках від чистої вартості активів Фонду і не може перевищувати </w:t>
      </w:r>
      <w:r w:rsidR="00BA41C7">
        <w:rPr>
          <w:szCs w:val="28"/>
        </w:rPr>
        <w:br/>
      </w:r>
      <w:r w:rsidR="00B051B5" w:rsidRPr="001E68D7">
        <w:rPr>
          <w:szCs w:val="28"/>
        </w:rPr>
        <w:t xml:space="preserve">0,5 відсотка». Оцінюючи в цілому позитивно пропозицію щодо встановлення верхньої граничної величини вказаних витрат, одночасно </w:t>
      </w:r>
      <w:r w:rsidR="00EB4745" w:rsidRPr="001E68D7">
        <w:rPr>
          <w:szCs w:val="28"/>
        </w:rPr>
        <w:t xml:space="preserve">звертаємо увагу </w:t>
      </w:r>
      <w:r w:rsidR="00B051B5" w:rsidRPr="001E68D7">
        <w:rPr>
          <w:szCs w:val="28"/>
        </w:rPr>
        <w:t xml:space="preserve">на відсутність у супровідних до проекту документах розрахунків пропонованого </w:t>
      </w:r>
      <w:r w:rsidR="00B051B5" w:rsidRPr="00BA41C7">
        <w:rPr>
          <w:szCs w:val="28"/>
        </w:rPr>
        <w:t xml:space="preserve">показника. Адже у випадку, коли фактична сукупна потреба у відповідних коштах може виявитися значно меншою за встановлену проектом граничну величину, це може створювати ризики нераціонального витрачання коштів Фонду та зменшення його спроможності щодо виконання основної функції. Тим </w:t>
      </w:r>
      <w:r w:rsidR="009B5F74" w:rsidRPr="00BA41C7">
        <w:rPr>
          <w:szCs w:val="28"/>
        </w:rPr>
        <w:t>паче</w:t>
      </w:r>
      <w:r w:rsidR="00B051B5" w:rsidRPr="00BA41C7">
        <w:rPr>
          <w:szCs w:val="28"/>
        </w:rPr>
        <w:t>, що Закон, проект якого розглядається, в якості запобіжників цьому встановлює загальні, переважно декларативного характеру, вимоги (див., наприклад, ч.</w:t>
      </w:r>
      <w:r w:rsidRPr="00BA41C7">
        <w:rPr>
          <w:szCs w:val="28"/>
        </w:rPr>
        <w:t xml:space="preserve"> </w:t>
      </w:r>
      <w:r w:rsidR="00B051B5" w:rsidRPr="00BA41C7">
        <w:rPr>
          <w:szCs w:val="28"/>
        </w:rPr>
        <w:t xml:space="preserve">ч. 1, 3 ст. 17 проекту). Певним </w:t>
      </w:r>
      <w:r w:rsidR="009B5F74" w:rsidRPr="00BA41C7">
        <w:rPr>
          <w:szCs w:val="28"/>
        </w:rPr>
        <w:t>винятком</w:t>
      </w:r>
      <w:r w:rsidR="00B051B5" w:rsidRPr="00BA41C7">
        <w:rPr>
          <w:szCs w:val="28"/>
        </w:rPr>
        <w:t xml:space="preserve"> можна вважати запобіжники, визначені, наприклад, ч.</w:t>
      </w:r>
      <w:r w:rsidRPr="00BA41C7">
        <w:rPr>
          <w:szCs w:val="28"/>
        </w:rPr>
        <w:t xml:space="preserve"> </w:t>
      </w:r>
      <w:r w:rsidR="00B051B5" w:rsidRPr="00BA41C7">
        <w:rPr>
          <w:szCs w:val="28"/>
        </w:rPr>
        <w:t xml:space="preserve">ч. 4, 5 ст. 17 проекту, за якими відповідно «у процесі впровадження положення про винагороду компанії з управління активами Фонду, адміністратора Фонду забороняється використання принципів прямої пропорційності винагороди та заохочень до рівня прибутковості активів Фонду», «оплата праці (винагорода) осіб, що здійснюють ключові функції компанії з управління активами Фонду, адміністратора Фонду не повинна бути пов'язана з результатами їх діяльності …». Проте й наявність таких запобіжників не усуває проблему таких ризиків у випадку, якщо наявний ресурс коштів </w:t>
      </w:r>
      <w:r w:rsidR="009B5F74" w:rsidRPr="00BA41C7">
        <w:rPr>
          <w:szCs w:val="28"/>
        </w:rPr>
        <w:t>у</w:t>
      </w:r>
      <w:r w:rsidR="00B051B5" w:rsidRPr="00BA41C7">
        <w:rPr>
          <w:szCs w:val="28"/>
        </w:rPr>
        <w:t xml:space="preserve"> межах зазначеної вище верхньої величини граничного розміру витрат Фонду дозволятиме встановлювати необґрунтовано високі розміри відповідної</w:t>
      </w:r>
      <w:r w:rsidR="00B051B5" w:rsidRPr="001E68D7">
        <w:rPr>
          <w:szCs w:val="28"/>
        </w:rPr>
        <w:t xml:space="preserve"> винагороди в умовах відсутності чітких критеріїв її визначення. З іншого боку, існує ризик недотримання задекларованих вимог (наприклад, у частині раціонального, обережного та ефективного операційного управління Фондом, уникнення заохочення прийняття ризику, забезпечення незалежності та неупередженості рішень тощо) у разі, якщо потреба у відповідних витратах сукупно перевищуватиме вказаний граничний розмір.</w:t>
      </w:r>
    </w:p>
    <w:p w:rsidR="004355A1" w:rsidRPr="00BA41C7" w:rsidRDefault="00A16670" w:rsidP="001E68D7">
      <w:pPr>
        <w:ind w:firstLine="709"/>
        <w:jc w:val="both"/>
        <w:rPr>
          <w:szCs w:val="28"/>
        </w:rPr>
      </w:pPr>
      <w:r w:rsidRPr="00BA41C7">
        <w:rPr>
          <w:szCs w:val="28"/>
        </w:rPr>
        <w:lastRenderedPageBreak/>
        <w:t>Разом з тим</w:t>
      </w:r>
      <w:r w:rsidR="002412A8" w:rsidRPr="00BA41C7">
        <w:rPr>
          <w:szCs w:val="28"/>
        </w:rPr>
        <w:t>,</w:t>
      </w:r>
      <w:r w:rsidRPr="00BA41C7">
        <w:rPr>
          <w:szCs w:val="28"/>
        </w:rPr>
        <w:t xml:space="preserve"> звертаємо увагу, що </w:t>
      </w:r>
      <w:r w:rsidR="0077467C" w:rsidRPr="00BA41C7">
        <w:rPr>
          <w:szCs w:val="28"/>
        </w:rPr>
        <w:t xml:space="preserve">пропозиція </w:t>
      </w:r>
      <w:r w:rsidR="000A37C0" w:rsidRPr="00BA41C7">
        <w:rPr>
          <w:szCs w:val="28"/>
        </w:rPr>
        <w:t>ч.</w:t>
      </w:r>
      <w:r w:rsidR="009908F1" w:rsidRPr="00BA41C7">
        <w:rPr>
          <w:szCs w:val="28"/>
        </w:rPr>
        <w:t xml:space="preserve"> </w:t>
      </w:r>
      <w:r w:rsidR="000A37C0" w:rsidRPr="00BA41C7">
        <w:rPr>
          <w:szCs w:val="28"/>
        </w:rPr>
        <w:t xml:space="preserve">ч. 4 та 5 ст. 17 проекту </w:t>
      </w:r>
      <w:r w:rsidR="0077467C" w:rsidRPr="00BA41C7">
        <w:rPr>
          <w:szCs w:val="28"/>
        </w:rPr>
        <w:t>щодо заборони використання принципів прямої пропорційності винагороди та заохочень до рівня прибутковості активів Фонду</w:t>
      </w:r>
      <w:r w:rsidR="000A37C0" w:rsidRPr="00BA41C7">
        <w:rPr>
          <w:szCs w:val="28"/>
        </w:rPr>
        <w:t xml:space="preserve"> у процесі впровадження положення про винагороду компанії з управління активами Фонду, адміністратора Фонду, а також </w:t>
      </w:r>
      <w:r w:rsidR="0077467C" w:rsidRPr="00BA41C7">
        <w:rPr>
          <w:szCs w:val="28"/>
        </w:rPr>
        <w:t xml:space="preserve">заборони залежності </w:t>
      </w:r>
      <w:r w:rsidR="000A37C0" w:rsidRPr="00BA41C7">
        <w:rPr>
          <w:szCs w:val="28"/>
        </w:rPr>
        <w:t>оплат</w:t>
      </w:r>
      <w:r w:rsidR="0077467C" w:rsidRPr="00BA41C7">
        <w:rPr>
          <w:szCs w:val="28"/>
        </w:rPr>
        <w:t>и</w:t>
      </w:r>
      <w:r w:rsidR="000A37C0" w:rsidRPr="00BA41C7">
        <w:rPr>
          <w:szCs w:val="28"/>
        </w:rPr>
        <w:t xml:space="preserve"> праці (винагород</w:t>
      </w:r>
      <w:r w:rsidR="0077467C" w:rsidRPr="00BA41C7">
        <w:rPr>
          <w:szCs w:val="28"/>
        </w:rPr>
        <w:t>и</w:t>
      </w:r>
      <w:r w:rsidR="000A37C0" w:rsidRPr="00BA41C7">
        <w:rPr>
          <w:szCs w:val="28"/>
        </w:rPr>
        <w:t>) осіб, що здійснюють ключові функції компанії з управління активами Фонду, адміністратора Фонду з</w:t>
      </w:r>
      <w:r w:rsidR="0077467C" w:rsidRPr="00BA41C7">
        <w:rPr>
          <w:szCs w:val="28"/>
        </w:rPr>
        <w:t>а</w:t>
      </w:r>
      <w:r w:rsidR="000A37C0" w:rsidRPr="00BA41C7">
        <w:rPr>
          <w:szCs w:val="28"/>
        </w:rPr>
        <w:t xml:space="preserve"> результатами їх діяльності</w:t>
      </w:r>
      <w:r w:rsidR="0077467C" w:rsidRPr="00BA41C7">
        <w:rPr>
          <w:szCs w:val="28"/>
        </w:rPr>
        <w:t xml:space="preserve"> </w:t>
      </w:r>
      <w:r w:rsidR="004355A1" w:rsidRPr="00BA41C7">
        <w:rPr>
          <w:szCs w:val="28"/>
        </w:rPr>
        <w:t>не узгоджується з положеннями ч. 2 ст. 31 проекту, згідно з яко</w:t>
      </w:r>
      <w:r w:rsidR="009B5F74" w:rsidRPr="00BA41C7">
        <w:rPr>
          <w:szCs w:val="28"/>
        </w:rPr>
        <w:t>ю</w:t>
      </w:r>
      <w:r w:rsidR="004355A1" w:rsidRPr="00BA41C7">
        <w:rPr>
          <w:szCs w:val="28"/>
        </w:rPr>
        <w:t xml:space="preserve"> сума винагороди за надання послуг з управління активами Фонду визначається як відсоток вартості чистих активів Фонду, що переб</w:t>
      </w:r>
      <w:r w:rsidR="00A62537" w:rsidRPr="00BA41C7">
        <w:rPr>
          <w:szCs w:val="28"/>
        </w:rPr>
        <w:t>увають в управлінні цієї особи.</w:t>
      </w:r>
    </w:p>
    <w:p w:rsidR="00E23E09" w:rsidRDefault="00A16670" w:rsidP="00E23E09">
      <w:pPr>
        <w:ind w:firstLine="709"/>
        <w:jc w:val="both"/>
        <w:rPr>
          <w:szCs w:val="28"/>
        </w:rPr>
      </w:pPr>
      <w:r w:rsidRPr="00BA41C7">
        <w:rPr>
          <w:b/>
          <w:szCs w:val="28"/>
        </w:rPr>
        <w:t xml:space="preserve">7. </w:t>
      </w:r>
      <w:r w:rsidR="00A62537" w:rsidRPr="00BA41C7">
        <w:rPr>
          <w:szCs w:val="28"/>
        </w:rPr>
        <w:t>Варто також зазначити, що одним</w:t>
      </w:r>
      <w:r w:rsidR="00A62537" w:rsidRPr="001E68D7">
        <w:rPr>
          <w:szCs w:val="28"/>
        </w:rPr>
        <w:t xml:space="preserve"> із викликів </w:t>
      </w:r>
      <w:r w:rsidR="009908F1" w:rsidRPr="001E68D7">
        <w:rPr>
          <w:szCs w:val="28"/>
        </w:rPr>
        <w:t xml:space="preserve">надійному </w:t>
      </w:r>
      <w:r w:rsidR="00A62537" w:rsidRPr="001E68D7">
        <w:rPr>
          <w:szCs w:val="28"/>
        </w:rPr>
        <w:t>функціонуванн</w:t>
      </w:r>
      <w:r w:rsidR="009908F1" w:rsidRPr="001E68D7">
        <w:rPr>
          <w:szCs w:val="28"/>
        </w:rPr>
        <w:t>ю</w:t>
      </w:r>
      <w:r w:rsidR="00A62537" w:rsidRPr="001E68D7">
        <w:rPr>
          <w:szCs w:val="28"/>
        </w:rPr>
        <w:t xml:space="preserve"> системи економічного паспорта виступає відсутність </w:t>
      </w:r>
      <w:r w:rsidR="009908F1" w:rsidRPr="001E68D7">
        <w:rPr>
          <w:szCs w:val="28"/>
        </w:rPr>
        <w:t xml:space="preserve">чіткої </w:t>
      </w:r>
      <w:r w:rsidR="00A62537" w:rsidRPr="001E68D7">
        <w:rPr>
          <w:szCs w:val="28"/>
        </w:rPr>
        <w:t xml:space="preserve">правової визначеності </w:t>
      </w:r>
      <w:r w:rsidR="009908F1" w:rsidRPr="001E68D7">
        <w:rPr>
          <w:szCs w:val="28"/>
        </w:rPr>
        <w:t xml:space="preserve">щодо </w:t>
      </w:r>
      <w:r w:rsidR="00A62537" w:rsidRPr="001E68D7">
        <w:rPr>
          <w:szCs w:val="28"/>
        </w:rPr>
        <w:t>об’єктів інвестування активів Фонду</w:t>
      </w:r>
      <w:r w:rsidR="009908F1" w:rsidRPr="001E68D7">
        <w:rPr>
          <w:szCs w:val="28"/>
        </w:rPr>
        <w:t>, що може негативно позначитися на ефективності</w:t>
      </w:r>
      <w:r w:rsidR="00A62537" w:rsidRPr="001E68D7">
        <w:rPr>
          <w:szCs w:val="28"/>
        </w:rPr>
        <w:t>. Так, у п.</w:t>
      </w:r>
      <w:r w:rsidR="009908F1" w:rsidRPr="001E68D7">
        <w:rPr>
          <w:szCs w:val="28"/>
        </w:rPr>
        <w:t xml:space="preserve"> </w:t>
      </w:r>
      <w:r w:rsidR="00A62537" w:rsidRPr="001E68D7">
        <w:rPr>
          <w:szCs w:val="28"/>
        </w:rPr>
        <w:t xml:space="preserve">3 ч. 1 ст. 39 проекту мова йде про </w:t>
      </w:r>
      <w:r w:rsidR="00A62537" w:rsidRPr="001E68D7">
        <w:rPr>
          <w:i/>
          <w:szCs w:val="28"/>
        </w:rPr>
        <w:t>інші активи, дозволені законодавством</w:t>
      </w:r>
      <w:r w:rsidR="00A62537" w:rsidRPr="001E68D7">
        <w:rPr>
          <w:szCs w:val="28"/>
        </w:rPr>
        <w:t xml:space="preserve">. </w:t>
      </w:r>
      <w:r w:rsidR="009908F1" w:rsidRPr="001E68D7">
        <w:rPr>
          <w:szCs w:val="28"/>
        </w:rPr>
        <w:t>Крім цього, н</w:t>
      </w:r>
      <w:r w:rsidR="00A62537" w:rsidRPr="001E68D7">
        <w:rPr>
          <w:szCs w:val="28"/>
        </w:rPr>
        <w:t>а нашу думку, навряд чи варто інвестувати активи Фонду в іноземні грошові кошти країни-агресора або країни, яка знаходиться під міжнародними санкціями</w:t>
      </w:r>
      <w:r w:rsidR="009908F1" w:rsidRPr="001E68D7">
        <w:rPr>
          <w:szCs w:val="28"/>
        </w:rPr>
        <w:t>, їх активи у цінних паперах та будь-які інші активи</w:t>
      </w:r>
      <w:r w:rsidR="00A62537" w:rsidRPr="001E68D7">
        <w:rPr>
          <w:szCs w:val="28"/>
        </w:rPr>
        <w:t xml:space="preserve">. Крім того, </w:t>
      </w:r>
      <w:r w:rsidR="009908F1" w:rsidRPr="001E68D7">
        <w:rPr>
          <w:szCs w:val="28"/>
        </w:rPr>
        <w:t xml:space="preserve">дискусійною виглядає </w:t>
      </w:r>
      <w:r w:rsidR="008A0B72" w:rsidRPr="001E68D7">
        <w:rPr>
          <w:szCs w:val="28"/>
        </w:rPr>
        <w:t>пропозиці</w:t>
      </w:r>
      <w:r w:rsidR="009908F1" w:rsidRPr="001E68D7">
        <w:rPr>
          <w:szCs w:val="28"/>
        </w:rPr>
        <w:t>я</w:t>
      </w:r>
      <w:r w:rsidR="008A0B72" w:rsidRPr="001E68D7">
        <w:rPr>
          <w:szCs w:val="28"/>
        </w:rPr>
        <w:t xml:space="preserve"> </w:t>
      </w:r>
      <w:r w:rsidR="009B5F74">
        <w:rPr>
          <w:szCs w:val="28"/>
        </w:rPr>
        <w:br/>
      </w:r>
      <w:r w:rsidR="008A0B72" w:rsidRPr="001E68D7">
        <w:rPr>
          <w:szCs w:val="28"/>
        </w:rPr>
        <w:t>ч. 2 ст. </w:t>
      </w:r>
      <w:r w:rsidR="00A62537" w:rsidRPr="001E68D7">
        <w:rPr>
          <w:szCs w:val="28"/>
        </w:rPr>
        <w:t xml:space="preserve">40 проекту щодо надання права наглядовому органу встановлювати вимоги та обмеження до складу та структури активів Фонду. Вважаємо, що напрями інвестування активів Фонду </w:t>
      </w:r>
      <w:r w:rsidR="009908F1" w:rsidRPr="001E68D7">
        <w:rPr>
          <w:szCs w:val="28"/>
        </w:rPr>
        <w:t xml:space="preserve">доречніше </w:t>
      </w:r>
      <w:r w:rsidR="00A62537" w:rsidRPr="001E68D7">
        <w:rPr>
          <w:szCs w:val="28"/>
        </w:rPr>
        <w:t xml:space="preserve">визначити </w:t>
      </w:r>
      <w:r w:rsidR="009908F1" w:rsidRPr="001E68D7">
        <w:rPr>
          <w:szCs w:val="28"/>
        </w:rPr>
        <w:t xml:space="preserve">безпосередньо </w:t>
      </w:r>
      <w:r w:rsidR="00A62537" w:rsidRPr="001E68D7">
        <w:rPr>
          <w:szCs w:val="28"/>
        </w:rPr>
        <w:t xml:space="preserve">у </w:t>
      </w:r>
      <w:r w:rsidR="009B5F74">
        <w:rPr>
          <w:szCs w:val="28"/>
        </w:rPr>
        <w:t>проекті,</w:t>
      </w:r>
      <w:r w:rsidR="00A62537" w:rsidRPr="001E68D7">
        <w:rPr>
          <w:szCs w:val="28"/>
        </w:rPr>
        <w:t xml:space="preserve"> як це передбачено</w:t>
      </w:r>
      <w:r w:rsidR="009908F1" w:rsidRPr="001E68D7">
        <w:rPr>
          <w:szCs w:val="28"/>
        </w:rPr>
        <w:t>, зокрема,</w:t>
      </w:r>
      <w:r w:rsidR="00A62537" w:rsidRPr="001E68D7">
        <w:rPr>
          <w:szCs w:val="28"/>
        </w:rPr>
        <w:t xml:space="preserve"> у законах України «Про недержавне пенсійне забезпечення» та «Про інститути спільного інвестування». </w:t>
      </w:r>
    </w:p>
    <w:p w:rsidR="00B051B5" w:rsidRPr="00BA41C7" w:rsidRDefault="00A16670" w:rsidP="00E23E09">
      <w:pPr>
        <w:ind w:firstLine="709"/>
        <w:jc w:val="both"/>
        <w:rPr>
          <w:szCs w:val="28"/>
        </w:rPr>
      </w:pPr>
      <w:r w:rsidRPr="00BA41C7">
        <w:rPr>
          <w:b/>
          <w:szCs w:val="28"/>
        </w:rPr>
        <w:t>8.</w:t>
      </w:r>
      <w:r w:rsidR="00803F28" w:rsidRPr="00BA41C7">
        <w:rPr>
          <w:szCs w:val="28"/>
        </w:rPr>
        <w:t xml:space="preserve"> </w:t>
      </w:r>
      <w:r w:rsidR="00B051B5" w:rsidRPr="00BA41C7">
        <w:rPr>
          <w:szCs w:val="28"/>
        </w:rPr>
        <w:t xml:space="preserve">Виникає питання щодо долі коштів учасника Фонду, який досяг </w:t>
      </w:r>
      <w:r w:rsidR="009B5F74" w:rsidRPr="00BA41C7">
        <w:rPr>
          <w:szCs w:val="28"/>
        </w:rPr>
        <w:br/>
      </w:r>
      <w:r w:rsidR="00B051B5" w:rsidRPr="00BA41C7">
        <w:rPr>
          <w:szCs w:val="28"/>
        </w:rPr>
        <w:t>18-річного віку, проте з певних причин не використав (принаймні, протягом певного періоду) їх на цілі, визначені у ч. 5 ст. 46 проекту. У зв’язку з цим виникають питання, чи існує часове обмеження на право скористатися накопиченими коштами, а також який режим поширюватиметься на такі тимчасово невикористані кошти (зокрема, чи зростатиме їх обсяг внаслідок інвестиційної діяльності Фонду, чи їх розмір буде «заморожений» станом на момент досягнення учасником Фонду 18-річного віку, чи можливе розміщення відповідних коштів на депозитний рахунок банку тощо)</w:t>
      </w:r>
      <w:r w:rsidR="00E23E09" w:rsidRPr="00BA41C7">
        <w:rPr>
          <w:szCs w:val="28"/>
        </w:rPr>
        <w:t>, а також питання до якого моменту особа вважається учасником Фонду.</w:t>
      </w:r>
    </w:p>
    <w:p w:rsidR="00B051B5" w:rsidRPr="001E68D7" w:rsidRDefault="00A16670" w:rsidP="001E68D7">
      <w:pPr>
        <w:ind w:firstLine="709"/>
        <w:jc w:val="both"/>
        <w:rPr>
          <w:szCs w:val="28"/>
        </w:rPr>
      </w:pPr>
      <w:r w:rsidRPr="00BA41C7">
        <w:rPr>
          <w:b/>
          <w:szCs w:val="28"/>
        </w:rPr>
        <w:t xml:space="preserve">9. </w:t>
      </w:r>
      <w:r w:rsidR="0002127C" w:rsidRPr="00BA41C7">
        <w:rPr>
          <w:szCs w:val="28"/>
        </w:rPr>
        <w:t>Вважаємо також, щ</w:t>
      </w:r>
      <w:r w:rsidR="00B051B5" w:rsidRPr="00BA41C7">
        <w:rPr>
          <w:szCs w:val="28"/>
        </w:rPr>
        <w:t xml:space="preserve">о у проекті не передбачено ефективного механізму та, власне, </w:t>
      </w:r>
      <w:r w:rsidR="00870454" w:rsidRPr="00BA41C7">
        <w:rPr>
          <w:szCs w:val="28"/>
        </w:rPr>
        <w:t xml:space="preserve">й </w:t>
      </w:r>
      <w:r w:rsidR="00B051B5" w:rsidRPr="00BA41C7">
        <w:rPr>
          <w:szCs w:val="28"/>
        </w:rPr>
        <w:t>гарантій</w:t>
      </w:r>
      <w:r w:rsidR="00B051B5" w:rsidRPr="001E68D7">
        <w:rPr>
          <w:szCs w:val="28"/>
        </w:rPr>
        <w:t xml:space="preserve">, збереження реальної вартості відповідних грошових коштів (з урахуванням інфляційних ризиків, у тому числі, спричинених девальвацією національної валюти тощо). У ч. 2 ст. 4 проекту йдеться лише про те, що «здійснення виплат учасникам Фонду у сумі, облікованій на їх індивідуальних рахунках, але не меншій загальної суми державних внесків, сплачених до Фонду на користь таких учасників, гарантується державою». У даному випадку про часткову захищеність коштів від знецінення можна говорити лише стосовно щорічних державних внесків внаслідок їх прив’язки до мінімальної заробітної плати, розмір якої щорічно коригується. Окрім того, викликає застереження пропозиція щодо гарантування відповідних виплат державою без визначення його механізму, що може призвести до того, що </w:t>
      </w:r>
      <w:r w:rsidR="00B051B5" w:rsidRPr="001E68D7">
        <w:rPr>
          <w:szCs w:val="28"/>
        </w:rPr>
        <w:lastRenderedPageBreak/>
        <w:t>відповідні виплати у майбутньому здійснюватимуться і за рахунок коштів державного бюджету (у разі відсутності або недостатності коштів Фонду), що створюватиме додаткове навантаження на нього.</w:t>
      </w:r>
    </w:p>
    <w:p w:rsidR="00FB1B3F" w:rsidRPr="001E68D7" w:rsidRDefault="00FB1B3F" w:rsidP="009B5F74">
      <w:pPr>
        <w:pBdr>
          <w:top w:val="nil"/>
          <w:left w:val="nil"/>
          <w:bottom w:val="nil"/>
          <w:right w:val="nil"/>
          <w:between w:val="nil"/>
        </w:pBdr>
        <w:spacing w:line="360" w:lineRule="auto"/>
        <w:jc w:val="both"/>
        <w:rPr>
          <w:szCs w:val="28"/>
        </w:rPr>
      </w:pPr>
    </w:p>
    <w:p w:rsidR="00FB1B3F" w:rsidRPr="001E68D7" w:rsidRDefault="00FB1B3F" w:rsidP="009B5F74">
      <w:pPr>
        <w:pBdr>
          <w:top w:val="nil"/>
          <w:left w:val="nil"/>
          <w:bottom w:val="nil"/>
          <w:right w:val="nil"/>
          <w:between w:val="nil"/>
        </w:pBdr>
        <w:spacing w:line="360" w:lineRule="auto"/>
        <w:ind w:firstLine="709"/>
        <w:jc w:val="both"/>
      </w:pPr>
      <w:r w:rsidRPr="001E68D7">
        <w:rPr>
          <w:szCs w:val="28"/>
        </w:rPr>
        <w:t>Керівник Головного управління                                              С. Тихонюк</w:t>
      </w:r>
    </w:p>
    <w:p w:rsidR="00FB1B3F" w:rsidRPr="009B5F74" w:rsidRDefault="00FB1B3F" w:rsidP="009B5F74">
      <w:pPr>
        <w:pBdr>
          <w:top w:val="nil"/>
          <w:left w:val="nil"/>
          <w:bottom w:val="nil"/>
          <w:right w:val="nil"/>
          <w:between w:val="nil"/>
        </w:pBdr>
        <w:spacing w:line="360" w:lineRule="auto"/>
        <w:jc w:val="both"/>
        <w:rPr>
          <w:szCs w:val="28"/>
        </w:rPr>
      </w:pPr>
    </w:p>
    <w:p w:rsidR="00FB1B3F" w:rsidRPr="00BA41C7" w:rsidRDefault="00FB1B3F" w:rsidP="00BA41C7">
      <w:pPr>
        <w:pStyle w:val="af6"/>
        <w:tabs>
          <w:tab w:val="left" w:pos="851"/>
          <w:tab w:val="left" w:pos="1134"/>
        </w:tabs>
        <w:spacing w:line="360" w:lineRule="auto"/>
        <w:ind w:left="0" w:firstLine="709"/>
        <w:jc w:val="both"/>
        <w:rPr>
          <w:color w:val="auto"/>
          <w:sz w:val="20"/>
          <w:szCs w:val="20"/>
          <w:lang w:val="ru-RU"/>
        </w:rPr>
      </w:pPr>
      <w:proofErr w:type="spellStart"/>
      <w:r w:rsidRPr="009B5F74">
        <w:rPr>
          <w:color w:val="auto"/>
          <w:sz w:val="20"/>
          <w:szCs w:val="20"/>
        </w:rPr>
        <w:t>Вик</w:t>
      </w:r>
      <w:proofErr w:type="spellEnd"/>
      <w:r w:rsidRPr="009B5F74">
        <w:rPr>
          <w:color w:val="auto"/>
          <w:sz w:val="20"/>
          <w:szCs w:val="20"/>
        </w:rPr>
        <w:t>.: Е. Вальковський, Н. Пархоменко,</w:t>
      </w:r>
      <w:r w:rsidR="0002127C" w:rsidRPr="009B5F74">
        <w:rPr>
          <w:color w:val="auto"/>
          <w:sz w:val="20"/>
          <w:szCs w:val="20"/>
        </w:rPr>
        <w:t xml:space="preserve"> </w:t>
      </w:r>
      <w:r w:rsidR="0043406A" w:rsidRPr="009B5F74">
        <w:rPr>
          <w:color w:val="auto"/>
          <w:sz w:val="20"/>
          <w:szCs w:val="20"/>
        </w:rPr>
        <w:t xml:space="preserve"> </w:t>
      </w:r>
      <w:r w:rsidRPr="009B5F74">
        <w:rPr>
          <w:color w:val="auto"/>
          <w:sz w:val="20"/>
          <w:szCs w:val="20"/>
        </w:rPr>
        <w:t>Я. Бережний, С. Бортнік</w:t>
      </w:r>
    </w:p>
    <w:sectPr w:rsidR="00FB1B3F" w:rsidRPr="00BA41C7" w:rsidSect="001E68D7">
      <w:headerReference w:type="even" r:id="rId8"/>
      <w:headerReference w:type="default" r:id="rId9"/>
      <w:headerReference w:type="first" r:id="rId10"/>
      <w:footerReference w:type="first" r:id="rId11"/>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009" w:rsidRDefault="00725009">
      <w:r>
        <w:separator/>
      </w:r>
    </w:p>
  </w:endnote>
  <w:endnote w:type="continuationSeparator" w:id="0">
    <w:p w:rsidR="00725009" w:rsidRDefault="00725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57D" w:rsidRDefault="0008357D">
    <w:pPr>
      <w:pStyle w:val="aa"/>
      <w:jc w:val="center"/>
    </w:pPr>
  </w:p>
  <w:p w:rsidR="0008357D" w:rsidRDefault="0008357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009" w:rsidRDefault="00725009">
      <w:r>
        <w:separator/>
      </w:r>
    </w:p>
  </w:footnote>
  <w:footnote w:type="continuationSeparator" w:id="0">
    <w:p w:rsidR="00725009" w:rsidRDefault="00725009">
      <w:r>
        <w:continuationSeparator/>
      </w:r>
    </w:p>
  </w:footnote>
  <w:footnote w:id="1">
    <w:p w:rsidR="0008357D" w:rsidRPr="00444CA0" w:rsidRDefault="0008357D" w:rsidP="00F069C5">
      <w:pPr>
        <w:pStyle w:val="af2"/>
        <w:ind w:firstLine="708"/>
        <w:jc w:val="both"/>
      </w:pPr>
      <w:r w:rsidRPr="00444CA0">
        <w:rPr>
          <w:rStyle w:val="af3"/>
        </w:rPr>
        <w:footnoteRef/>
      </w:r>
      <w:r w:rsidRPr="00444CA0">
        <w:t>URL: https://www.nbim.no/contentassets/fd871d2a4e2d4c1ab9d3d66c98fa6ba1/stress-testing-2020.pdf</w:t>
      </w:r>
    </w:p>
  </w:footnote>
  <w:footnote w:id="2">
    <w:p w:rsidR="00444CA0" w:rsidRDefault="0008357D" w:rsidP="00444CA0">
      <w:pPr>
        <w:pStyle w:val="af2"/>
        <w:tabs>
          <w:tab w:val="left" w:pos="709"/>
        </w:tabs>
        <w:ind w:firstLine="708"/>
        <w:jc w:val="both"/>
      </w:pPr>
      <w:r w:rsidRPr="00444CA0">
        <w:footnoteRef/>
      </w:r>
      <w:hyperlink r:id="rId1" w:history="1">
        <w:r w:rsidR="00444CA0" w:rsidRPr="00444CA0">
          <w:t>URL:https://www.dw.com/ru/%D1%80%D0%BE%D1%81%D1%81%D0%B8%D1%8F-%D0%BE%D1%81%D1%82%D0%B0%D0%BB%D0%B0%D1%81%D1%8C-%D0%B1%D0%B5%D0%B7-%D1%80%D0%B5%D0%B7%D0%B5%D1%80%D0%B2%D0%BD%D0%BE%D0%B3%D0%BE-%D1%84%D0%BE%D0%BD%D0%B4%D0%B0-%D1%87%D1%82%D0%BE-%D0%B4%D0%B0%D0%BB</w:t>
        </w:r>
        <w:r w:rsidR="00444CA0" w:rsidRPr="00444CA0">
          <w:br/>
        </w:r>
        <w:r w:rsidR="00444CA0" w:rsidRPr="00444CA0">
          <w:t>%D1</w:t>
        </w:r>
      </w:hyperlink>
      <w:r w:rsidRPr="00444CA0">
        <w:t>%8C%D1%88%D0%B5/a-42003972</w:t>
      </w:r>
      <w:bookmarkStart w:id="0" w:name="_GoBack"/>
      <w:bookmarkEnd w:id="0"/>
    </w:p>
  </w:footnote>
  <w:footnote w:id="3">
    <w:p w:rsidR="0008357D" w:rsidRDefault="0008357D" w:rsidP="0094246F">
      <w:pPr>
        <w:pStyle w:val="af2"/>
        <w:ind w:firstLine="708"/>
        <w:jc w:val="both"/>
      </w:pPr>
      <w:r>
        <w:rPr>
          <w:rStyle w:val="af3"/>
        </w:rPr>
        <w:footnoteRef/>
      </w:r>
      <w:r>
        <w:t xml:space="preserve"> - </w:t>
      </w:r>
      <w:r w:rsidRPr="0094246F">
        <w:t>Правила оформлення проектів законів та основні вимоги законодавчої техніки (Методичні рекомендації). Апарат Верховної Ради України.  Видання четверте, виправлене і доповнене. Київ – 2014. URL: http://static.rada.gov.ua/site/bills/info/zak_rules.pdf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57D" w:rsidRDefault="0008357D" w:rsidP="006F6771">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08357D" w:rsidRDefault="0008357D">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57D" w:rsidRPr="00581F44" w:rsidRDefault="0008357D" w:rsidP="00B5053E">
    <w:pPr>
      <w:pStyle w:val="a6"/>
      <w:framePr w:wrap="around" w:vAnchor="text" w:hAnchor="margin" w:xAlign="center" w:y="1"/>
      <w:rPr>
        <w:rStyle w:val="a9"/>
        <w:sz w:val="22"/>
        <w:szCs w:val="22"/>
      </w:rPr>
    </w:pPr>
    <w:r w:rsidRPr="00581F44">
      <w:rPr>
        <w:rStyle w:val="a9"/>
        <w:sz w:val="22"/>
        <w:szCs w:val="22"/>
      </w:rPr>
      <w:fldChar w:fldCharType="begin"/>
    </w:r>
    <w:r w:rsidRPr="00581F44">
      <w:rPr>
        <w:rStyle w:val="a9"/>
        <w:sz w:val="22"/>
        <w:szCs w:val="22"/>
      </w:rPr>
      <w:instrText xml:space="preserve">PAGE  </w:instrText>
    </w:r>
    <w:r w:rsidRPr="00581F44">
      <w:rPr>
        <w:rStyle w:val="a9"/>
        <w:sz w:val="22"/>
        <w:szCs w:val="22"/>
      </w:rPr>
      <w:fldChar w:fldCharType="separate"/>
    </w:r>
    <w:r w:rsidR="00871B32">
      <w:rPr>
        <w:rStyle w:val="a9"/>
        <w:noProof/>
        <w:sz w:val="22"/>
        <w:szCs w:val="22"/>
      </w:rPr>
      <w:t>4</w:t>
    </w:r>
    <w:r w:rsidRPr="00581F44">
      <w:rPr>
        <w:rStyle w:val="a9"/>
        <w:sz w:val="22"/>
        <w:szCs w:val="22"/>
      </w:rPr>
      <w:fldChar w:fldCharType="end"/>
    </w:r>
  </w:p>
  <w:p w:rsidR="0008357D" w:rsidRDefault="0008357D">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57D" w:rsidRPr="00483B55" w:rsidRDefault="0008357D" w:rsidP="00483B55">
    <w:pPr>
      <w:pStyle w:val="a6"/>
      <w:jc w:val="right"/>
      <w:rPr>
        <w:sz w:val="20"/>
        <w:szCs w:val="20"/>
      </w:rPr>
    </w:pPr>
    <w:r w:rsidRPr="00483B55">
      <w:rPr>
        <w:sz w:val="20"/>
        <w:szCs w:val="20"/>
      </w:rPr>
      <w:t xml:space="preserve">До реєстр. № </w:t>
    </w:r>
    <w:r>
      <w:rPr>
        <w:sz w:val="20"/>
        <w:szCs w:val="20"/>
      </w:rPr>
      <w:t>6394</w:t>
    </w:r>
    <w:r w:rsidRPr="00483B55">
      <w:rPr>
        <w:sz w:val="20"/>
        <w:szCs w:val="20"/>
        <w:lang w:val="ru-RU"/>
      </w:rPr>
      <w:t xml:space="preserve"> </w:t>
    </w:r>
    <w:r w:rsidRPr="00483B55">
      <w:rPr>
        <w:sz w:val="20"/>
        <w:szCs w:val="20"/>
      </w:rPr>
      <w:t xml:space="preserve">від </w:t>
    </w:r>
    <w:r>
      <w:rPr>
        <w:sz w:val="20"/>
        <w:szCs w:val="20"/>
        <w:lang w:val="en-US"/>
      </w:rPr>
      <w:t>06</w:t>
    </w:r>
    <w:r w:rsidRPr="00483B55">
      <w:rPr>
        <w:sz w:val="20"/>
        <w:szCs w:val="20"/>
      </w:rPr>
      <w:t>.</w:t>
    </w:r>
    <w:r>
      <w:rPr>
        <w:sz w:val="20"/>
        <w:szCs w:val="20"/>
      </w:rPr>
      <w:t>12</w:t>
    </w:r>
    <w:r w:rsidRPr="00483B55">
      <w:rPr>
        <w:sz w:val="20"/>
        <w:szCs w:val="20"/>
      </w:rPr>
      <w:t>.20</w:t>
    </w:r>
    <w:r>
      <w:rPr>
        <w:sz w:val="20"/>
        <w:szCs w:val="20"/>
      </w:rPr>
      <w:t>21</w:t>
    </w:r>
  </w:p>
  <w:p w:rsidR="0008357D" w:rsidRPr="00483B55" w:rsidRDefault="0008357D" w:rsidP="00483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0"/>
        <w:szCs w:val="20"/>
      </w:rPr>
    </w:pPr>
    <w:r>
      <w:rPr>
        <w:sz w:val="20"/>
        <w:szCs w:val="20"/>
      </w:rPr>
      <w:t xml:space="preserve">Президент </w:t>
    </w:r>
    <w:r w:rsidRPr="00483B55">
      <w:rPr>
        <w:sz w:val="20"/>
        <w:szCs w:val="20"/>
      </w:rPr>
      <w:t>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9A1"/>
    <w:multiLevelType w:val="hybridMultilevel"/>
    <w:tmpl w:val="DF08E560"/>
    <w:lvl w:ilvl="0" w:tplc="10169AE0">
      <w:start w:val="2"/>
      <w:numFmt w:val="decimal"/>
      <w:lvlText w:val="%1."/>
      <w:lvlJc w:val="left"/>
      <w:pPr>
        <w:tabs>
          <w:tab w:val="num" w:pos="1080"/>
        </w:tabs>
        <w:ind w:left="1080" w:hanging="360"/>
      </w:pPr>
      <w:rPr>
        <w:rFonts w:hint="default"/>
        <w:b/>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1" w15:restartNumberingAfterBreak="0">
    <w:nsid w:val="057C1329"/>
    <w:multiLevelType w:val="multilevel"/>
    <w:tmpl w:val="891E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1760E"/>
    <w:multiLevelType w:val="hybridMultilevel"/>
    <w:tmpl w:val="9CDC31A6"/>
    <w:lvl w:ilvl="0" w:tplc="C02ABC92">
      <w:start w:val="1"/>
      <w:numFmt w:val="decimal"/>
      <w:lvlText w:val="%1."/>
      <w:lvlJc w:val="left"/>
      <w:pPr>
        <w:tabs>
          <w:tab w:val="num" w:pos="1765"/>
        </w:tabs>
        <w:ind w:left="1765" w:hanging="1056"/>
      </w:pPr>
      <w:rPr>
        <w:rFonts w:eastAsia="Times New Roman"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3" w15:restartNumberingAfterBreak="0">
    <w:nsid w:val="07D77B23"/>
    <w:multiLevelType w:val="hybridMultilevel"/>
    <w:tmpl w:val="77F8DBF2"/>
    <w:lvl w:ilvl="0" w:tplc="75C46C04">
      <w:start w:val="1"/>
      <w:numFmt w:val="decimal"/>
      <w:lvlText w:val="%1)"/>
      <w:lvlJc w:val="left"/>
      <w:pPr>
        <w:ind w:left="1070" w:hanging="360"/>
      </w:pPr>
      <w:rPr>
        <w:rFonts w:cs="Times New Roman"/>
        <w:lang w:val="uk-UA"/>
      </w:rPr>
    </w:lvl>
    <w:lvl w:ilvl="1" w:tplc="04220019">
      <w:start w:val="1"/>
      <w:numFmt w:val="lowerLetter"/>
      <w:lvlText w:val="%2."/>
      <w:lvlJc w:val="left"/>
      <w:pPr>
        <w:ind w:left="1790" w:hanging="360"/>
      </w:pPr>
      <w:rPr>
        <w:rFonts w:cs="Times New Roman"/>
      </w:rPr>
    </w:lvl>
    <w:lvl w:ilvl="2" w:tplc="0422001B">
      <w:start w:val="1"/>
      <w:numFmt w:val="lowerRoman"/>
      <w:lvlText w:val="%3."/>
      <w:lvlJc w:val="right"/>
      <w:pPr>
        <w:ind w:left="2510" w:hanging="180"/>
      </w:pPr>
      <w:rPr>
        <w:rFonts w:cs="Times New Roman"/>
      </w:rPr>
    </w:lvl>
    <w:lvl w:ilvl="3" w:tplc="0422000F">
      <w:start w:val="1"/>
      <w:numFmt w:val="decimal"/>
      <w:lvlText w:val="%4."/>
      <w:lvlJc w:val="left"/>
      <w:pPr>
        <w:ind w:left="3230" w:hanging="360"/>
      </w:pPr>
      <w:rPr>
        <w:rFonts w:cs="Times New Roman"/>
      </w:rPr>
    </w:lvl>
    <w:lvl w:ilvl="4" w:tplc="04220019">
      <w:start w:val="1"/>
      <w:numFmt w:val="lowerLetter"/>
      <w:lvlText w:val="%5."/>
      <w:lvlJc w:val="left"/>
      <w:pPr>
        <w:ind w:left="3950" w:hanging="360"/>
      </w:pPr>
      <w:rPr>
        <w:rFonts w:cs="Times New Roman"/>
      </w:rPr>
    </w:lvl>
    <w:lvl w:ilvl="5" w:tplc="0422001B">
      <w:start w:val="1"/>
      <w:numFmt w:val="lowerRoman"/>
      <w:lvlText w:val="%6."/>
      <w:lvlJc w:val="right"/>
      <w:pPr>
        <w:ind w:left="4670" w:hanging="180"/>
      </w:pPr>
      <w:rPr>
        <w:rFonts w:cs="Times New Roman"/>
      </w:rPr>
    </w:lvl>
    <w:lvl w:ilvl="6" w:tplc="0422000F">
      <w:start w:val="1"/>
      <w:numFmt w:val="decimal"/>
      <w:lvlText w:val="%7."/>
      <w:lvlJc w:val="left"/>
      <w:pPr>
        <w:ind w:left="5390" w:hanging="360"/>
      </w:pPr>
      <w:rPr>
        <w:rFonts w:cs="Times New Roman"/>
      </w:rPr>
    </w:lvl>
    <w:lvl w:ilvl="7" w:tplc="04220019">
      <w:start w:val="1"/>
      <w:numFmt w:val="lowerLetter"/>
      <w:lvlText w:val="%8."/>
      <w:lvlJc w:val="left"/>
      <w:pPr>
        <w:ind w:left="6110" w:hanging="360"/>
      </w:pPr>
      <w:rPr>
        <w:rFonts w:cs="Times New Roman"/>
      </w:rPr>
    </w:lvl>
    <w:lvl w:ilvl="8" w:tplc="0422001B">
      <w:start w:val="1"/>
      <w:numFmt w:val="lowerRoman"/>
      <w:lvlText w:val="%9."/>
      <w:lvlJc w:val="right"/>
      <w:pPr>
        <w:ind w:left="6830" w:hanging="180"/>
      </w:pPr>
      <w:rPr>
        <w:rFonts w:cs="Times New Roman"/>
      </w:rPr>
    </w:lvl>
  </w:abstractNum>
  <w:abstractNum w:abstractNumId="4" w15:restartNumberingAfterBreak="0">
    <w:nsid w:val="08560EB5"/>
    <w:multiLevelType w:val="hybridMultilevel"/>
    <w:tmpl w:val="78C22980"/>
    <w:lvl w:ilvl="0" w:tplc="0422000F">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0A4B2081"/>
    <w:multiLevelType w:val="hybridMultilevel"/>
    <w:tmpl w:val="050009FE"/>
    <w:lvl w:ilvl="0" w:tplc="A1A24FC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15:restartNumberingAfterBreak="0">
    <w:nsid w:val="115817F5"/>
    <w:multiLevelType w:val="hybridMultilevel"/>
    <w:tmpl w:val="5358EC56"/>
    <w:lvl w:ilvl="0" w:tplc="1F1CE7FE">
      <w:start w:val="1"/>
      <w:numFmt w:val="decimal"/>
      <w:lvlText w:val="%1."/>
      <w:lvlJc w:val="left"/>
      <w:pPr>
        <w:ind w:left="1353" w:hanging="360"/>
      </w:pPr>
      <w:rPr>
        <w:rFonts w:ascii="Times New Roman" w:hAnsi="Times New Roman" w:cs="Times New Roman" w:hint="default"/>
        <w:b/>
        <w:sz w:val="28"/>
        <w:szCs w:val="28"/>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7" w15:restartNumberingAfterBreak="0">
    <w:nsid w:val="14140054"/>
    <w:multiLevelType w:val="hybridMultilevel"/>
    <w:tmpl w:val="E0C8198A"/>
    <w:lvl w:ilvl="0" w:tplc="6164B17E">
      <w:start w:val="1"/>
      <w:numFmt w:val="decimal"/>
      <w:lvlText w:val="%1."/>
      <w:lvlJc w:val="left"/>
      <w:pPr>
        <w:tabs>
          <w:tab w:val="num" w:pos="1741"/>
        </w:tabs>
        <w:ind w:left="1741" w:hanging="1032"/>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8" w15:restartNumberingAfterBreak="0">
    <w:nsid w:val="18DE2F23"/>
    <w:multiLevelType w:val="hybridMultilevel"/>
    <w:tmpl w:val="E6DE97EC"/>
    <w:lvl w:ilvl="0" w:tplc="C7E8A6C0">
      <w:start w:val="1"/>
      <w:numFmt w:val="bullet"/>
      <w:lvlText w:val="-"/>
      <w:lvlJc w:val="left"/>
      <w:pPr>
        <w:ind w:left="1429" w:hanging="360"/>
      </w:pPr>
      <w:rPr>
        <w:rFonts w:ascii="Times New Roman" w:eastAsia="Times New Roman" w:hAnsi="Times New Roman" w:hint="default"/>
        <w:lang w:val="uk-UA"/>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B4727F1"/>
    <w:multiLevelType w:val="hybridMultilevel"/>
    <w:tmpl w:val="F5568004"/>
    <w:lvl w:ilvl="0" w:tplc="A36E3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89125B"/>
    <w:multiLevelType w:val="hybridMultilevel"/>
    <w:tmpl w:val="82428E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9991297"/>
    <w:multiLevelType w:val="hybridMultilevel"/>
    <w:tmpl w:val="A67EB05E"/>
    <w:lvl w:ilvl="0" w:tplc="FC76E6CC">
      <w:start w:val="1"/>
      <w:numFmt w:val="decimal"/>
      <w:lvlText w:val="%1."/>
      <w:lvlJc w:val="left"/>
      <w:pPr>
        <w:ind w:left="1093" w:hanging="384"/>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29AB4F54"/>
    <w:multiLevelType w:val="multilevel"/>
    <w:tmpl w:val="181E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85F20"/>
    <w:multiLevelType w:val="hybridMultilevel"/>
    <w:tmpl w:val="D5666BA0"/>
    <w:lvl w:ilvl="0" w:tplc="EB886F28">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15:restartNumberingAfterBreak="0">
    <w:nsid w:val="2EC3238E"/>
    <w:multiLevelType w:val="hybridMultilevel"/>
    <w:tmpl w:val="F7E6C2EE"/>
    <w:lvl w:ilvl="0" w:tplc="DA4E8D08">
      <w:start w:val="1"/>
      <w:numFmt w:val="decimal"/>
      <w:lvlText w:val="%1."/>
      <w:lvlJc w:val="left"/>
      <w:pPr>
        <w:tabs>
          <w:tab w:val="num" w:pos="1069"/>
        </w:tabs>
        <w:ind w:left="1069" w:hanging="360"/>
      </w:pPr>
      <w:rPr>
        <w:rFonts w:eastAsia="Times New Roman"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5" w15:restartNumberingAfterBreak="0">
    <w:nsid w:val="35A367A8"/>
    <w:multiLevelType w:val="hybridMultilevel"/>
    <w:tmpl w:val="3AA41BBE"/>
    <w:lvl w:ilvl="0" w:tplc="A10CCA7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6" w15:restartNumberingAfterBreak="0">
    <w:nsid w:val="3EBC7D2B"/>
    <w:multiLevelType w:val="hybridMultilevel"/>
    <w:tmpl w:val="F906003A"/>
    <w:lvl w:ilvl="0" w:tplc="BEC08300">
      <w:start w:val="1"/>
      <w:numFmt w:val="decimal"/>
      <w:lvlText w:val="%1."/>
      <w:lvlJc w:val="left"/>
      <w:pPr>
        <w:tabs>
          <w:tab w:val="num" w:pos="1741"/>
        </w:tabs>
        <w:ind w:left="1741" w:hanging="1032"/>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7" w15:restartNumberingAfterBreak="0">
    <w:nsid w:val="491F5D8D"/>
    <w:multiLevelType w:val="hybridMultilevel"/>
    <w:tmpl w:val="D4A67C4A"/>
    <w:lvl w:ilvl="0" w:tplc="DDEA1C44">
      <w:start w:val="1"/>
      <w:numFmt w:val="decimal"/>
      <w:lvlText w:val="%1."/>
      <w:lvlJc w:val="left"/>
      <w:pPr>
        <w:tabs>
          <w:tab w:val="num" w:pos="1069"/>
        </w:tabs>
        <w:ind w:left="1069" w:hanging="360"/>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8" w15:restartNumberingAfterBreak="0">
    <w:nsid w:val="4957512C"/>
    <w:multiLevelType w:val="hybridMultilevel"/>
    <w:tmpl w:val="D7D0F77C"/>
    <w:lvl w:ilvl="0" w:tplc="B7640040">
      <w:start w:val="1"/>
      <w:numFmt w:val="decimal"/>
      <w:lvlText w:val="%1."/>
      <w:lvlJc w:val="left"/>
      <w:pPr>
        <w:tabs>
          <w:tab w:val="num" w:pos="1069"/>
        </w:tabs>
        <w:ind w:left="1069" w:hanging="360"/>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9" w15:restartNumberingAfterBreak="0">
    <w:nsid w:val="4BAA03E3"/>
    <w:multiLevelType w:val="hybridMultilevel"/>
    <w:tmpl w:val="81400C9E"/>
    <w:lvl w:ilvl="0" w:tplc="C17E7B1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0" w15:restartNumberingAfterBreak="0">
    <w:nsid w:val="5013357F"/>
    <w:multiLevelType w:val="multilevel"/>
    <w:tmpl w:val="EEB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7E401F"/>
    <w:multiLevelType w:val="hybridMultilevel"/>
    <w:tmpl w:val="945877E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15:restartNumberingAfterBreak="0">
    <w:nsid w:val="584E778D"/>
    <w:multiLevelType w:val="hybridMultilevel"/>
    <w:tmpl w:val="B280811C"/>
    <w:lvl w:ilvl="0" w:tplc="1B74A96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59486387"/>
    <w:multiLevelType w:val="multilevel"/>
    <w:tmpl w:val="1AB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99676E"/>
    <w:multiLevelType w:val="hybridMultilevel"/>
    <w:tmpl w:val="0DA006D8"/>
    <w:lvl w:ilvl="0" w:tplc="E46C845E">
      <w:start w:val="1"/>
      <w:numFmt w:val="decimal"/>
      <w:lvlText w:val="%1."/>
      <w:lvlJc w:val="left"/>
      <w:pPr>
        <w:ind w:left="1069" w:hanging="360"/>
      </w:pPr>
      <w:rPr>
        <w:rFonts w:cs="Times New Roman" w:hint="default"/>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5" w15:restartNumberingAfterBreak="0">
    <w:nsid w:val="5CC24CEF"/>
    <w:multiLevelType w:val="hybridMultilevel"/>
    <w:tmpl w:val="D9E4A822"/>
    <w:lvl w:ilvl="0" w:tplc="D3141C74">
      <w:start w:val="1"/>
      <w:numFmt w:val="decimal"/>
      <w:lvlText w:val="%1."/>
      <w:lvlJc w:val="left"/>
      <w:pPr>
        <w:ind w:left="1069" w:hanging="360"/>
      </w:pPr>
      <w:rPr>
        <w:rFonts w:ascii="Calibri" w:eastAsia="Times New Roman" w:hAnsi="Calibri" w:cs="Times New Roman"/>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6" w15:restartNumberingAfterBreak="0">
    <w:nsid w:val="5EB461EF"/>
    <w:multiLevelType w:val="hybridMultilevel"/>
    <w:tmpl w:val="255CA450"/>
    <w:lvl w:ilvl="0" w:tplc="2DCAEBFA">
      <w:start w:val="1"/>
      <w:numFmt w:val="decimal"/>
      <w:lvlText w:val="%1."/>
      <w:lvlJc w:val="left"/>
      <w:pPr>
        <w:ind w:left="1353" w:hanging="360"/>
      </w:pPr>
      <w:rPr>
        <w:rFonts w:hint="default"/>
        <w:b/>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27" w15:restartNumberingAfterBreak="0">
    <w:nsid w:val="6600519B"/>
    <w:multiLevelType w:val="hybridMultilevel"/>
    <w:tmpl w:val="CB364B22"/>
    <w:lvl w:ilvl="0" w:tplc="2E001E2C">
      <w:start w:val="1"/>
      <w:numFmt w:val="decimal"/>
      <w:lvlText w:val="%1."/>
      <w:lvlJc w:val="left"/>
      <w:pPr>
        <w:tabs>
          <w:tab w:val="num" w:pos="1080"/>
        </w:tabs>
        <w:ind w:left="1080" w:hanging="360"/>
      </w:pPr>
      <w:rPr>
        <w:rFonts w:hint="default"/>
        <w:b/>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28" w15:restartNumberingAfterBreak="0">
    <w:nsid w:val="67487C82"/>
    <w:multiLevelType w:val="multilevel"/>
    <w:tmpl w:val="9E32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2E6090"/>
    <w:multiLevelType w:val="multilevel"/>
    <w:tmpl w:val="A1EE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80ACD"/>
    <w:multiLevelType w:val="hybridMultilevel"/>
    <w:tmpl w:val="429818AA"/>
    <w:lvl w:ilvl="0" w:tplc="9F749E7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1" w15:restartNumberingAfterBreak="0">
    <w:nsid w:val="6AEE7E6F"/>
    <w:multiLevelType w:val="hybridMultilevel"/>
    <w:tmpl w:val="14E262B2"/>
    <w:lvl w:ilvl="0" w:tplc="91FC053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2" w15:restartNumberingAfterBreak="0">
    <w:nsid w:val="6DDC6D93"/>
    <w:multiLevelType w:val="hybridMultilevel"/>
    <w:tmpl w:val="89D2D7FC"/>
    <w:lvl w:ilvl="0" w:tplc="738EA91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3" w15:restartNumberingAfterBreak="0">
    <w:nsid w:val="6EF445B5"/>
    <w:multiLevelType w:val="hybridMultilevel"/>
    <w:tmpl w:val="58D2E298"/>
    <w:lvl w:ilvl="0" w:tplc="227A083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4" w15:restartNumberingAfterBreak="0">
    <w:nsid w:val="73F31101"/>
    <w:multiLevelType w:val="hybridMultilevel"/>
    <w:tmpl w:val="281654D4"/>
    <w:lvl w:ilvl="0" w:tplc="8316449A">
      <w:start w:val="1"/>
      <w:numFmt w:val="decimal"/>
      <w:lvlText w:val="%1."/>
      <w:lvlJc w:val="left"/>
      <w:pPr>
        <w:tabs>
          <w:tab w:val="num" w:pos="1801"/>
        </w:tabs>
        <w:ind w:left="1801" w:hanging="1092"/>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35" w15:restartNumberingAfterBreak="0">
    <w:nsid w:val="74646CC3"/>
    <w:multiLevelType w:val="hybridMultilevel"/>
    <w:tmpl w:val="666C925C"/>
    <w:lvl w:ilvl="0" w:tplc="4D10BE6C">
      <w:start w:val="1"/>
      <w:numFmt w:val="decimal"/>
      <w:lvlText w:val="%1."/>
      <w:lvlJc w:val="left"/>
      <w:pPr>
        <w:ind w:left="1080" w:hanging="360"/>
      </w:pPr>
      <w:rPr>
        <w:rFonts w:cs="Times New Roman" w:hint="default"/>
        <w:b/>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31"/>
  </w:num>
  <w:num w:numId="2">
    <w:abstractNumId w:val="30"/>
  </w:num>
  <w:num w:numId="3">
    <w:abstractNumId w:val="28"/>
  </w:num>
  <w:num w:numId="4">
    <w:abstractNumId w:val="12"/>
  </w:num>
  <w:num w:numId="5">
    <w:abstractNumId w:val="20"/>
  </w:num>
  <w:num w:numId="6">
    <w:abstractNumId w:val="29"/>
  </w:num>
  <w:num w:numId="7">
    <w:abstractNumId w:val="1"/>
  </w:num>
  <w:num w:numId="8">
    <w:abstractNumId w:val="23"/>
  </w:num>
  <w:num w:numId="9">
    <w:abstractNumId w:val="5"/>
  </w:num>
  <w:num w:numId="10">
    <w:abstractNumId w:val="15"/>
  </w:num>
  <w:num w:numId="11">
    <w:abstractNumId w:val="33"/>
  </w:num>
  <w:num w:numId="12">
    <w:abstractNumId w:val="19"/>
  </w:num>
  <w:num w:numId="13">
    <w:abstractNumId w:val="32"/>
  </w:num>
  <w:num w:numId="14">
    <w:abstractNumId w:val="24"/>
  </w:num>
  <w:num w:numId="15">
    <w:abstractNumId w:val="25"/>
  </w:num>
  <w:num w:numId="16">
    <w:abstractNumId w:val="4"/>
  </w:num>
  <w:num w:numId="17">
    <w:abstractNumId w:val="21"/>
  </w:num>
  <w:num w:numId="18">
    <w:abstractNumId w:val="13"/>
  </w:num>
  <w:num w:numId="19">
    <w:abstractNumId w:val="35"/>
  </w:num>
  <w:num w:numId="20">
    <w:abstractNumId w:val="17"/>
  </w:num>
  <w:num w:numId="21">
    <w:abstractNumId w:val="7"/>
  </w:num>
  <w:num w:numId="22">
    <w:abstractNumId w:val="16"/>
  </w:num>
  <w:num w:numId="23">
    <w:abstractNumId w:val="18"/>
  </w:num>
  <w:num w:numId="24">
    <w:abstractNumId w:val="2"/>
  </w:num>
  <w:num w:numId="25">
    <w:abstractNumId w:val="34"/>
  </w:num>
  <w:num w:numId="26">
    <w:abstractNumId w:val="8"/>
  </w:num>
  <w:num w:numId="27">
    <w:abstractNumId w:val="9"/>
  </w:num>
  <w:num w:numId="28">
    <w:abstractNumId w:val="14"/>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0"/>
  </w:num>
  <w:num w:numId="32">
    <w:abstractNumId w:val="11"/>
  </w:num>
  <w:num w:numId="33">
    <w:abstractNumId w:val="22"/>
  </w:num>
  <w:num w:numId="34">
    <w:abstractNumId w:val="10"/>
  </w:num>
  <w:num w:numId="35">
    <w:abstractNumId w:val="26"/>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949"/>
    <w:rsid w:val="000062A5"/>
    <w:rsid w:val="00010528"/>
    <w:rsid w:val="000127CF"/>
    <w:rsid w:val="00012A74"/>
    <w:rsid w:val="00012F4B"/>
    <w:rsid w:val="0002127C"/>
    <w:rsid w:val="000232EE"/>
    <w:rsid w:val="00024590"/>
    <w:rsid w:val="00025B56"/>
    <w:rsid w:val="000260D4"/>
    <w:rsid w:val="00032D3A"/>
    <w:rsid w:val="000342BE"/>
    <w:rsid w:val="00041DE4"/>
    <w:rsid w:val="00042627"/>
    <w:rsid w:val="00042BDF"/>
    <w:rsid w:val="00046355"/>
    <w:rsid w:val="000477CC"/>
    <w:rsid w:val="00052DB1"/>
    <w:rsid w:val="00053551"/>
    <w:rsid w:val="00054D10"/>
    <w:rsid w:val="00055053"/>
    <w:rsid w:val="00057063"/>
    <w:rsid w:val="00060E3F"/>
    <w:rsid w:val="000622F8"/>
    <w:rsid w:val="00065398"/>
    <w:rsid w:val="00074945"/>
    <w:rsid w:val="00080509"/>
    <w:rsid w:val="000819C2"/>
    <w:rsid w:val="0008357D"/>
    <w:rsid w:val="000849AB"/>
    <w:rsid w:val="00085969"/>
    <w:rsid w:val="00085F2F"/>
    <w:rsid w:val="00087246"/>
    <w:rsid w:val="00092F2E"/>
    <w:rsid w:val="00093E58"/>
    <w:rsid w:val="000A0E9F"/>
    <w:rsid w:val="000A112A"/>
    <w:rsid w:val="000A3252"/>
    <w:rsid w:val="000A345A"/>
    <w:rsid w:val="000A37C0"/>
    <w:rsid w:val="000A3D9A"/>
    <w:rsid w:val="000B17AB"/>
    <w:rsid w:val="000B2FB0"/>
    <w:rsid w:val="000B3A02"/>
    <w:rsid w:val="000B45BB"/>
    <w:rsid w:val="000B5999"/>
    <w:rsid w:val="000B5EA2"/>
    <w:rsid w:val="000B6314"/>
    <w:rsid w:val="000C1F88"/>
    <w:rsid w:val="000C3439"/>
    <w:rsid w:val="000C6314"/>
    <w:rsid w:val="000D3777"/>
    <w:rsid w:val="000E1FB7"/>
    <w:rsid w:val="000E3B49"/>
    <w:rsid w:val="000F2365"/>
    <w:rsid w:val="000F2829"/>
    <w:rsid w:val="000F2B92"/>
    <w:rsid w:val="000F56CE"/>
    <w:rsid w:val="00100039"/>
    <w:rsid w:val="00101011"/>
    <w:rsid w:val="001128D9"/>
    <w:rsid w:val="00112997"/>
    <w:rsid w:val="001134C1"/>
    <w:rsid w:val="00113744"/>
    <w:rsid w:val="00115593"/>
    <w:rsid w:val="00115BFC"/>
    <w:rsid w:val="001167D3"/>
    <w:rsid w:val="00117591"/>
    <w:rsid w:val="00121316"/>
    <w:rsid w:val="00124C64"/>
    <w:rsid w:val="0012539E"/>
    <w:rsid w:val="00126101"/>
    <w:rsid w:val="0013298E"/>
    <w:rsid w:val="00135D5E"/>
    <w:rsid w:val="00137C5E"/>
    <w:rsid w:val="00141192"/>
    <w:rsid w:val="00147B86"/>
    <w:rsid w:val="00150E87"/>
    <w:rsid w:val="0015577B"/>
    <w:rsid w:val="001566EB"/>
    <w:rsid w:val="001604A2"/>
    <w:rsid w:val="001615A6"/>
    <w:rsid w:val="00166BAD"/>
    <w:rsid w:val="00167B4F"/>
    <w:rsid w:val="00170B97"/>
    <w:rsid w:val="00170EF4"/>
    <w:rsid w:val="00176C64"/>
    <w:rsid w:val="001802A3"/>
    <w:rsid w:val="00183626"/>
    <w:rsid w:val="00190E19"/>
    <w:rsid w:val="00192242"/>
    <w:rsid w:val="001934EE"/>
    <w:rsid w:val="00195169"/>
    <w:rsid w:val="00195A10"/>
    <w:rsid w:val="001A1FA0"/>
    <w:rsid w:val="001A315A"/>
    <w:rsid w:val="001A4E65"/>
    <w:rsid w:val="001A5A13"/>
    <w:rsid w:val="001B17D3"/>
    <w:rsid w:val="001B34C9"/>
    <w:rsid w:val="001B4A04"/>
    <w:rsid w:val="001B56E4"/>
    <w:rsid w:val="001B5F40"/>
    <w:rsid w:val="001B6755"/>
    <w:rsid w:val="001B7C2F"/>
    <w:rsid w:val="001D1CCA"/>
    <w:rsid w:val="001D1D3E"/>
    <w:rsid w:val="001D4C02"/>
    <w:rsid w:val="001D6484"/>
    <w:rsid w:val="001D6F5E"/>
    <w:rsid w:val="001D7001"/>
    <w:rsid w:val="001D7A1D"/>
    <w:rsid w:val="001E4323"/>
    <w:rsid w:val="001E56D7"/>
    <w:rsid w:val="001E68D7"/>
    <w:rsid w:val="001F096C"/>
    <w:rsid w:val="001F1517"/>
    <w:rsid w:val="001F1BD0"/>
    <w:rsid w:val="001F287C"/>
    <w:rsid w:val="001F5D7C"/>
    <w:rsid w:val="001F6A69"/>
    <w:rsid w:val="001F7508"/>
    <w:rsid w:val="001F7A8C"/>
    <w:rsid w:val="002018D4"/>
    <w:rsid w:val="002028AE"/>
    <w:rsid w:val="00211B7A"/>
    <w:rsid w:val="002121EA"/>
    <w:rsid w:val="00214D3B"/>
    <w:rsid w:val="002205BB"/>
    <w:rsid w:val="00221668"/>
    <w:rsid w:val="0022230D"/>
    <w:rsid w:val="0022407D"/>
    <w:rsid w:val="0022503D"/>
    <w:rsid w:val="0023061C"/>
    <w:rsid w:val="00232B92"/>
    <w:rsid w:val="0023392D"/>
    <w:rsid w:val="00234271"/>
    <w:rsid w:val="00235F8D"/>
    <w:rsid w:val="002412A8"/>
    <w:rsid w:val="00242515"/>
    <w:rsid w:val="002450A9"/>
    <w:rsid w:val="002450E5"/>
    <w:rsid w:val="002479DE"/>
    <w:rsid w:val="00254DF4"/>
    <w:rsid w:val="00255CBA"/>
    <w:rsid w:val="002615F5"/>
    <w:rsid w:val="00261ADB"/>
    <w:rsid w:val="00266456"/>
    <w:rsid w:val="0027058D"/>
    <w:rsid w:val="002840C7"/>
    <w:rsid w:val="00291455"/>
    <w:rsid w:val="0029320A"/>
    <w:rsid w:val="00296179"/>
    <w:rsid w:val="002A464B"/>
    <w:rsid w:val="002A76F0"/>
    <w:rsid w:val="002B02FB"/>
    <w:rsid w:val="002B3075"/>
    <w:rsid w:val="002B5B7D"/>
    <w:rsid w:val="002B5FE7"/>
    <w:rsid w:val="002B7DE8"/>
    <w:rsid w:val="002C0599"/>
    <w:rsid w:val="002C1CFD"/>
    <w:rsid w:val="002C547C"/>
    <w:rsid w:val="002C77C5"/>
    <w:rsid w:val="002D1A20"/>
    <w:rsid w:val="002D1E4A"/>
    <w:rsid w:val="002E3332"/>
    <w:rsid w:val="002E3479"/>
    <w:rsid w:val="002E4194"/>
    <w:rsid w:val="002E5E34"/>
    <w:rsid w:val="002E6111"/>
    <w:rsid w:val="002E6F18"/>
    <w:rsid w:val="002F0C88"/>
    <w:rsid w:val="002F16FF"/>
    <w:rsid w:val="002F1E3B"/>
    <w:rsid w:val="002F4CD6"/>
    <w:rsid w:val="002F5110"/>
    <w:rsid w:val="003014D4"/>
    <w:rsid w:val="00302B8A"/>
    <w:rsid w:val="0030373F"/>
    <w:rsid w:val="0030639E"/>
    <w:rsid w:val="0031066C"/>
    <w:rsid w:val="00314F46"/>
    <w:rsid w:val="0032140C"/>
    <w:rsid w:val="00327010"/>
    <w:rsid w:val="00327D3B"/>
    <w:rsid w:val="00332542"/>
    <w:rsid w:val="00334334"/>
    <w:rsid w:val="00334B27"/>
    <w:rsid w:val="003350D4"/>
    <w:rsid w:val="00344541"/>
    <w:rsid w:val="00345F9C"/>
    <w:rsid w:val="0034720C"/>
    <w:rsid w:val="003517C2"/>
    <w:rsid w:val="003540A6"/>
    <w:rsid w:val="0035471C"/>
    <w:rsid w:val="00355C9D"/>
    <w:rsid w:val="0035775A"/>
    <w:rsid w:val="0036275E"/>
    <w:rsid w:val="003653D0"/>
    <w:rsid w:val="00367651"/>
    <w:rsid w:val="00371E77"/>
    <w:rsid w:val="0037401C"/>
    <w:rsid w:val="00376114"/>
    <w:rsid w:val="00376779"/>
    <w:rsid w:val="003820BD"/>
    <w:rsid w:val="003831D4"/>
    <w:rsid w:val="0038661A"/>
    <w:rsid w:val="0038750D"/>
    <w:rsid w:val="0039004B"/>
    <w:rsid w:val="0039169F"/>
    <w:rsid w:val="00391A44"/>
    <w:rsid w:val="00391DC5"/>
    <w:rsid w:val="003920D0"/>
    <w:rsid w:val="00392134"/>
    <w:rsid w:val="00392E61"/>
    <w:rsid w:val="00395BB0"/>
    <w:rsid w:val="00395F0D"/>
    <w:rsid w:val="003B36CF"/>
    <w:rsid w:val="003B664A"/>
    <w:rsid w:val="003B6E6D"/>
    <w:rsid w:val="003C23B4"/>
    <w:rsid w:val="003C36BE"/>
    <w:rsid w:val="003C5412"/>
    <w:rsid w:val="003C5A33"/>
    <w:rsid w:val="003C5C33"/>
    <w:rsid w:val="003C7321"/>
    <w:rsid w:val="003D09BF"/>
    <w:rsid w:val="003D0F7C"/>
    <w:rsid w:val="003D2958"/>
    <w:rsid w:val="003D4C32"/>
    <w:rsid w:val="003D7256"/>
    <w:rsid w:val="003E0162"/>
    <w:rsid w:val="003E42F5"/>
    <w:rsid w:val="003F29D3"/>
    <w:rsid w:val="003F38BB"/>
    <w:rsid w:val="003F5790"/>
    <w:rsid w:val="003F7F98"/>
    <w:rsid w:val="004016BF"/>
    <w:rsid w:val="004041DA"/>
    <w:rsid w:val="00414C0E"/>
    <w:rsid w:val="004204F9"/>
    <w:rsid w:val="00423A87"/>
    <w:rsid w:val="0042462C"/>
    <w:rsid w:val="00426492"/>
    <w:rsid w:val="00426C53"/>
    <w:rsid w:val="00431524"/>
    <w:rsid w:val="00432BE5"/>
    <w:rsid w:val="00432DEC"/>
    <w:rsid w:val="004332F5"/>
    <w:rsid w:val="0043406A"/>
    <w:rsid w:val="00434874"/>
    <w:rsid w:val="004355A1"/>
    <w:rsid w:val="0043610D"/>
    <w:rsid w:val="0044137B"/>
    <w:rsid w:val="004420E9"/>
    <w:rsid w:val="004428EF"/>
    <w:rsid w:val="00442A49"/>
    <w:rsid w:val="00444CA0"/>
    <w:rsid w:val="00444D7C"/>
    <w:rsid w:val="0044511C"/>
    <w:rsid w:val="00445B1E"/>
    <w:rsid w:val="00445DC3"/>
    <w:rsid w:val="00456F84"/>
    <w:rsid w:val="00465F65"/>
    <w:rsid w:val="0046762E"/>
    <w:rsid w:val="004712AA"/>
    <w:rsid w:val="00476346"/>
    <w:rsid w:val="00476B5C"/>
    <w:rsid w:val="00482E05"/>
    <w:rsid w:val="00483038"/>
    <w:rsid w:val="004830DC"/>
    <w:rsid w:val="00483B55"/>
    <w:rsid w:val="00491960"/>
    <w:rsid w:val="00492055"/>
    <w:rsid w:val="004930F9"/>
    <w:rsid w:val="004A07CE"/>
    <w:rsid w:val="004A1198"/>
    <w:rsid w:val="004A1F85"/>
    <w:rsid w:val="004A2835"/>
    <w:rsid w:val="004A355C"/>
    <w:rsid w:val="004B2547"/>
    <w:rsid w:val="004B36D3"/>
    <w:rsid w:val="004B53B8"/>
    <w:rsid w:val="004B5469"/>
    <w:rsid w:val="004B5953"/>
    <w:rsid w:val="004B5B8B"/>
    <w:rsid w:val="004B7AFD"/>
    <w:rsid w:val="004C09A0"/>
    <w:rsid w:val="004C2380"/>
    <w:rsid w:val="004C28DD"/>
    <w:rsid w:val="004D3378"/>
    <w:rsid w:val="004D786B"/>
    <w:rsid w:val="004E1EA9"/>
    <w:rsid w:val="004E298A"/>
    <w:rsid w:val="004E3E5D"/>
    <w:rsid w:val="004F1D81"/>
    <w:rsid w:val="004F26E6"/>
    <w:rsid w:val="004F3B15"/>
    <w:rsid w:val="004F4D4B"/>
    <w:rsid w:val="004F58FF"/>
    <w:rsid w:val="0050048E"/>
    <w:rsid w:val="005027BC"/>
    <w:rsid w:val="00503189"/>
    <w:rsid w:val="005055AA"/>
    <w:rsid w:val="0051180B"/>
    <w:rsid w:val="00520A6E"/>
    <w:rsid w:val="00521306"/>
    <w:rsid w:val="00526C0F"/>
    <w:rsid w:val="005276BD"/>
    <w:rsid w:val="00527D99"/>
    <w:rsid w:val="00531169"/>
    <w:rsid w:val="00540D03"/>
    <w:rsid w:val="00547A50"/>
    <w:rsid w:val="00554B0C"/>
    <w:rsid w:val="00557EF9"/>
    <w:rsid w:val="0056001B"/>
    <w:rsid w:val="00561253"/>
    <w:rsid w:val="0056396E"/>
    <w:rsid w:val="005640A1"/>
    <w:rsid w:val="00564B17"/>
    <w:rsid w:val="00570372"/>
    <w:rsid w:val="00570BD3"/>
    <w:rsid w:val="005716AA"/>
    <w:rsid w:val="00571D4C"/>
    <w:rsid w:val="0058089D"/>
    <w:rsid w:val="00580ABE"/>
    <w:rsid w:val="00581F44"/>
    <w:rsid w:val="00582489"/>
    <w:rsid w:val="00585505"/>
    <w:rsid w:val="00586DC2"/>
    <w:rsid w:val="0059511B"/>
    <w:rsid w:val="005952BB"/>
    <w:rsid w:val="00596F10"/>
    <w:rsid w:val="005A1F90"/>
    <w:rsid w:val="005B2AFB"/>
    <w:rsid w:val="005B329C"/>
    <w:rsid w:val="005B6A9C"/>
    <w:rsid w:val="005C2593"/>
    <w:rsid w:val="005C7AF4"/>
    <w:rsid w:val="005D22FF"/>
    <w:rsid w:val="005D255E"/>
    <w:rsid w:val="005D3277"/>
    <w:rsid w:val="005D49D2"/>
    <w:rsid w:val="005E0AA6"/>
    <w:rsid w:val="005E2040"/>
    <w:rsid w:val="005E57D9"/>
    <w:rsid w:val="005E667C"/>
    <w:rsid w:val="005E7109"/>
    <w:rsid w:val="005F08F2"/>
    <w:rsid w:val="005F23DA"/>
    <w:rsid w:val="005F3372"/>
    <w:rsid w:val="005F5E5A"/>
    <w:rsid w:val="005F67CA"/>
    <w:rsid w:val="00600DF5"/>
    <w:rsid w:val="006022A8"/>
    <w:rsid w:val="006034D2"/>
    <w:rsid w:val="00606B0D"/>
    <w:rsid w:val="00613A33"/>
    <w:rsid w:val="00615631"/>
    <w:rsid w:val="006174BC"/>
    <w:rsid w:val="006179BD"/>
    <w:rsid w:val="00622BEC"/>
    <w:rsid w:val="0062660E"/>
    <w:rsid w:val="006272AC"/>
    <w:rsid w:val="00633377"/>
    <w:rsid w:val="00641CE7"/>
    <w:rsid w:val="0064357F"/>
    <w:rsid w:val="0064750E"/>
    <w:rsid w:val="006515E4"/>
    <w:rsid w:val="00651E34"/>
    <w:rsid w:val="006639E4"/>
    <w:rsid w:val="00664662"/>
    <w:rsid w:val="00664D19"/>
    <w:rsid w:val="006720FD"/>
    <w:rsid w:val="0067478A"/>
    <w:rsid w:val="0067481B"/>
    <w:rsid w:val="00681538"/>
    <w:rsid w:val="00685105"/>
    <w:rsid w:val="0068540F"/>
    <w:rsid w:val="00685885"/>
    <w:rsid w:val="0069225B"/>
    <w:rsid w:val="006973C6"/>
    <w:rsid w:val="006A2022"/>
    <w:rsid w:val="006A2281"/>
    <w:rsid w:val="006B2DA8"/>
    <w:rsid w:val="006B5686"/>
    <w:rsid w:val="006C1D7F"/>
    <w:rsid w:val="006C203A"/>
    <w:rsid w:val="006C2EF5"/>
    <w:rsid w:val="006C34D3"/>
    <w:rsid w:val="006C355F"/>
    <w:rsid w:val="006C3788"/>
    <w:rsid w:val="006C71D6"/>
    <w:rsid w:val="006D1ACC"/>
    <w:rsid w:val="006D443D"/>
    <w:rsid w:val="006E10C7"/>
    <w:rsid w:val="006E4976"/>
    <w:rsid w:val="006E5550"/>
    <w:rsid w:val="006F03AD"/>
    <w:rsid w:val="006F2C1D"/>
    <w:rsid w:val="006F5E7F"/>
    <w:rsid w:val="006F6771"/>
    <w:rsid w:val="007017FB"/>
    <w:rsid w:val="007027D8"/>
    <w:rsid w:val="0070524E"/>
    <w:rsid w:val="00706955"/>
    <w:rsid w:val="00710058"/>
    <w:rsid w:val="007115FE"/>
    <w:rsid w:val="00711FAD"/>
    <w:rsid w:val="00711FE1"/>
    <w:rsid w:val="007141E5"/>
    <w:rsid w:val="00716218"/>
    <w:rsid w:val="00721E36"/>
    <w:rsid w:val="00722031"/>
    <w:rsid w:val="00722C97"/>
    <w:rsid w:val="00723FFB"/>
    <w:rsid w:val="00724424"/>
    <w:rsid w:val="00725009"/>
    <w:rsid w:val="007278EC"/>
    <w:rsid w:val="007370C1"/>
    <w:rsid w:val="0074052D"/>
    <w:rsid w:val="00741045"/>
    <w:rsid w:val="0074290D"/>
    <w:rsid w:val="00743929"/>
    <w:rsid w:val="00746687"/>
    <w:rsid w:val="007475C2"/>
    <w:rsid w:val="0075074F"/>
    <w:rsid w:val="00752FAF"/>
    <w:rsid w:val="00753FD1"/>
    <w:rsid w:val="0076287E"/>
    <w:rsid w:val="007661EB"/>
    <w:rsid w:val="00766E26"/>
    <w:rsid w:val="0077088B"/>
    <w:rsid w:val="00773093"/>
    <w:rsid w:val="007737BC"/>
    <w:rsid w:val="0077467C"/>
    <w:rsid w:val="00776739"/>
    <w:rsid w:val="00777B4B"/>
    <w:rsid w:val="007847AD"/>
    <w:rsid w:val="0078662B"/>
    <w:rsid w:val="007927ED"/>
    <w:rsid w:val="007936F4"/>
    <w:rsid w:val="007A03BC"/>
    <w:rsid w:val="007B0F49"/>
    <w:rsid w:val="007B31C8"/>
    <w:rsid w:val="007B7B8A"/>
    <w:rsid w:val="007C13AC"/>
    <w:rsid w:val="007C7777"/>
    <w:rsid w:val="007C780C"/>
    <w:rsid w:val="007D0AAF"/>
    <w:rsid w:val="007D2683"/>
    <w:rsid w:val="007D79AF"/>
    <w:rsid w:val="007E1597"/>
    <w:rsid w:val="007E4E54"/>
    <w:rsid w:val="007F3F6F"/>
    <w:rsid w:val="00803F28"/>
    <w:rsid w:val="00804C20"/>
    <w:rsid w:val="00805610"/>
    <w:rsid w:val="008100EF"/>
    <w:rsid w:val="0081471C"/>
    <w:rsid w:val="00815C37"/>
    <w:rsid w:val="00815CAA"/>
    <w:rsid w:val="00820D0C"/>
    <w:rsid w:val="008214A4"/>
    <w:rsid w:val="00822570"/>
    <w:rsid w:val="00827DB6"/>
    <w:rsid w:val="0083463B"/>
    <w:rsid w:val="00835FA4"/>
    <w:rsid w:val="00841391"/>
    <w:rsid w:val="008429DA"/>
    <w:rsid w:val="00843989"/>
    <w:rsid w:val="0084644B"/>
    <w:rsid w:val="008509C5"/>
    <w:rsid w:val="00852FA3"/>
    <w:rsid w:val="008601F4"/>
    <w:rsid w:val="0086100A"/>
    <w:rsid w:val="00861A09"/>
    <w:rsid w:val="00864427"/>
    <w:rsid w:val="00866940"/>
    <w:rsid w:val="00870454"/>
    <w:rsid w:val="00871B32"/>
    <w:rsid w:val="00877DA5"/>
    <w:rsid w:val="008806DC"/>
    <w:rsid w:val="00880E0C"/>
    <w:rsid w:val="00881EA3"/>
    <w:rsid w:val="00885032"/>
    <w:rsid w:val="008864F2"/>
    <w:rsid w:val="00886949"/>
    <w:rsid w:val="00897988"/>
    <w:rsid w:val="008A0B72"/>
    <w:rsid w:val="008B049D"/>
    <w:rsid w:val="008B493C"/>
    <w:rsid w:val="008B64C0"/>
    <w:rsid w:val="008C0277"/>
    <w:rsid w:val="008C0C24"/>
    <w:rsid w:val="008C2DF7"/>
    <w:rsid w:val="008C7501"/>
    <w:rsid w:val="008D0FA7"/>
    <w:rsid w:val="008D18F7"/>
    <w:rsid w:val="008D1F47"/>
    <w:rsid w:val="008D24E3"/>
    <w:rsid w:val="008D3208"/>
    <w:rsid w:val="008D4F07"/>
    <w:rsid w:val="008E0515"/>
    <w:rsid w:val="008E0820"/>
    <w:rsid w:val="008E0DD8"/>
    <w:rsid w:val="008E1B6B"/>
    <w:rsid w:val="008E2107"/>
    <w:rsid w:val="008E2988"/>
    <w:rsid w:val="008E3D0C"/>
    <w:rsid w:val="008E5C09"/>
    <w:rsid w:val="008F0298"/>
    <w:rsid w:val="008F0C41"/>
    <w:rsid w:val="008F447D"/>
    <w:rsid w:val="0090051A"/>
    <w:rsid w:val="00903726"/>
    <w:rsid w:val="00905A54"/>
    <w:rsid w:val="00907BB0"/>
    <w:rsid w:val="009117EA"/>
    <w:rsid w:val="009122FF"/>
    <w:rsid w:val="00912B0B"/>
    <w:rsid w:val="009140EC"/>
    <w:rsid w:val="009146D0"/>
    <w:rsid w:val="009176B7"/>
    <w:rsid w:val="0092004C"/>
    <w:rsid w:val="00922368"/>
    <w:rsid w:val="0092267B"/>
    <w:rsid w:val="009237A6"/>
    <w:rsid w:val="00924728"/>
    <w:rsid w:val="00925292"/>
    <w:rsid w:val="0092730F"/>
    <w:rsid w:val="0093001F"/>
    <w:rsid w:val="00932364"/>
    <w:rsid w:val="00932651"/>
    <w:rsid w:val="00937754"/>
    <w:rsid w:val="00940717"/>
    <w:rsid w:val="009414BF"/>
    <w:rsid w:val="00941EEB"/>
    <w:rsid w:val="0094246F"/>
    <w:rsid w:val="00942B2B"/>
    <w:rsid w:val="00943206"/>
    <w:rsid w:val="0094356D"/>
    <w:rsid w:val="00946AAB"/>
    <w:rsid w:val="00946B6D"/>
    <w:rsid w:val="00951174"/>
    <w:rsid w:val="009519D0"/>
    <w:rsid w:val="00955707"/>
    <w:rsid w:val="00955A8D"/>
    <w:rsid w:val="0096173D"/>
    <w:rsid w:val="0096275C"/>
    <w:rsid w:val="009648DF"/>
    <w:rsid w:val="0096538F"/>
    <w:rsid w:val="00967689"/>
    <w:rsid w:val="009724A1"/>
    <w:rsid w:val="00975071"/>
    <w:rsid w:val="009753EE"/>
    <w:rsid w:val="009754B1"/>
    <w:rsid w:val="00977EA2"/>
    <w:rsid w:val="00981FC2"/>
    <w:rsid w:val="00984F4B"/>
    <w:rsid w:val="009908F1"/>
    <w:rsid w:val="009909D2"/>
    <w:rsid w:val="00996DEE"/>
    <w:rsid w:val="009A29FA"/>
    <w:rsid w:val="009A4609"/>
    <w:rsid w:val="009A4B97"/>
    <w:rsid w:val="009A57C0"/>
    <w:rsid w:val="009B0BB1"/>
    <w:rsid w:val="009B1DB6"/>
    <w:rsid w:val="009B3224"/>
    <w:rsid w:val="009B4263"/>
    <w:rsid w:val="009B4542"/>
    <w:rsid w:val="009B5F74"/>
    <w:rsid w:val="009B6810"/>
    <w:rsid w:val="009B6945"/>
    <w:rsid w:val="009C223B"/>
    <w:rsid w:val="009C257D"/>
    <w:rsid w:val="009C5105"/>
    <w:rsid w:val="009D04D3"/>
    <w:rsid w:val="009E06D3"/>
    <w:rsid w:val="009E33C9"/>
    <w:rsid w:val="009E361B"/>
    <w:rsid w:val="009E7315"/>
    <w:rsid w:val="009E76A1"/>
    <w:rsid w:val="009F0036"/>
    <w:rsid w:val="009F0949"/>
    <w:rsid w:val="009F11D4"/>
    <w:rsid w:val="009F493C"/>
    <w:rsid w:val="009F5DAC"/>
    <w:rsid w:val="009F697F"/>
    <w:rsid w:val="009F7C80"/>
    <w:rsid w:val="00A04DB6"/>
    <w:rsid w:val="00A11820"/>
    <w:rsid w:val="00A15502"/>
    <w:rsid w:val="00A16670"/>
    <w:rsid w:val="00A209C8"/>
    <w:rsid w:val="00A20A3E"/>
    <w:rsid w:val="00A24B73"/>
    <w:rsid w:val="00A256AD"/>
    <w:rsid w:val="00A27960"/>
    <w:rsid w:val="00A27EE9"/>
    <w:rsid w:val="00A329D8"/>
    <w:rsid w:val="00A32B58"/>
    <w:rsid w:val="00A32FE0"/>
    <w:rsid w:val="00A40657"/>
    <w:rsid w:val="00A427BE"/>
    <w:rsid w:val="00A43EBB"/>
    <w:rsid w:val="00A525D4"/>
    <w:rsid w:val="00A60B28"/>
    <w:rsid w:val="00A61546"/>
    <w:rsid w:val="00A62537"/>
    <w:rsid w:val="00A62E43"/>
    <w:rsid w:val="00A708BE"/>
    <w:rsid w:val="00A70D16"/>
    <w:rsid w:val="00A71CCA"/>
    <w:rsid w:val="00A7551F"/>
    <w:rsid w:val="00A825D9"/>
    <w:rsid w:val="00A83488"/>
    <w:rsid w:val="00A8481C"/>
    <w:rsid w:val="00A864B9"/>
    <w:rsid w:val="00A86F9D"/>
    <w:rsid w:val="00A87880"/>
    <w:rsid w:val="00A951EC"/>
    <w:rsid w:val="00A961B6"/>
    <w:rsid w:val="00AA0575"/>
    <w:rsid w:val="00AA1B57"/>
    <w:rsid w:val="00AA2FCC"/>
    <w:rsid w:val="00AA3C98"/>
    <w:rsid w:val="00AA3CAB"/>
    <w:rsid w:val="00AA5DBC"/>
    <w:rsid w:val="00AB1B75"/>
    <w:rsid w:val="00AB2DFC"/>
    <w:rsid w:val="00AB74E1"/>
    <w:rsid w:val="00AC2BEC"/>
    <w:rsid w:val="00AC6502"/>
    <w:rsid w:val="00AD2E54"/>
    <w:rsid w:val="00AD3C07"/>
    <w:rsid w:val="00AD663E"/>
    <w:rsid w:val="00AD7B15"/>
    <w:rsid w:val="00AD7DB4"/>
    <w:rsid w:val="00AE3993"/>
    <w:rsid w:val="00AE3A54"/>
    <w:rsid w:val="00AE44E6"/>
    <w:rsid w:val="00AE686B"/>
    <w:rsid w:val="00AF19D9"/>
    <w:rsid w:val="00AF4975"/>
    <w:rsid w:val="00AF67E4"/>
    <w:rsid w:val="00B01431"/>
    <w:rsid w:val="00B051B5"/>
    <w:rsid w:val="00B0649D"/>
    <w:rsid w:val="00B10B05"/>
    <w:rsid w:val="00B11666"/>
    <w:rsid w:val="00B116EB"/>
    <w:rsid w:val="00B117D6"/>
    <w:rsid w:val="00B158DC"/>
    <w:rsid w:val="00B22B25"/>
    <w:rsid w:val="00B24FE9"/>
    <w:rsid w:val="00B2767A"/>
    <w:rsid w:val="00B302B8"/>
    <w:rsid w:val="00B34C24"/>
    <w:rsid w:val="00B36A73"/>
    <w:rsid w:val="00B427FD"/>
    <w:rsid w:val="00B43509"/>
    <w:rsid w:val="00B435C5"/>
    <w:rsid w:val="00B4502E"/>
    <w:rsid w:val="00B5053E"/>
    <w:rsid w:val="00B53280"/>
    <w:rsid w:val="00B536EA"/>
    <w:rsid w:val="00B55F74"/>
    <w:rsid w:val="00B6064B"/>
    <w:rsid w:val="00B63496"/>
    <w:rsid w:val="00B638D5"/>
    <w:rsid w:val="00B66944"/>
    <w:rsid w:val="00B726A1"/>
    <w:rsid w:val="00B738E6"/>
    <w:rsid w:val="00B751B1"/>
    <w:rsid w:val="00B847DE"/>
    <w:rsid w:val="00B854C8"/>
    <w:rsid w:val="00B87720"/>
    <w:rsid w:val="00B8777B"/>
    <w:rsid w:val="00B901F6"/>
    <w:rsid w:val="00B930B7"/>
    <w:rsid w:val="00B94421"/>
    <w:rsid w:val="00B976B9"/>
    <w:rsid w:val="00BA41C7"/>
    <w:rsid w:val="00BA5217"/>
    <w:rsid w:val="00BA74B0"/>
    <w:rsid w:val="00BB00A1"/>
    <w:rsid w:val="00BB2F2D"/>
    <w:rsid w:val="00BC7B3F"/>
    <w:rsid w:val="00BD2B2C"/>
    <w:rsid w:val="00BD348C"/>
    <w:rsid w:val="00BD7929"/>
    <w:rsid w:val="00BE6AA2"/>
    <w:rsid w:val="00BE745D"/>
    <w:rsid w:val="00BF1CE5"/>
    <w:rsid w:val="00BF31DD"/>
    <w:rsid w:val="00C027FC"/>
    <w:rsid w:val="00C132EC"/>
    <w:rsid w:val="00C1676C"/>
    <w:rsid w:val="00C22BFA"/>
    <w:rsid w:val="00C2759E"/>
    <w:rsid w:val="00C311C1"/>
    <w:rsid w:val="00C313C2"/>
    <w:rsid w:val="00C3217D"/>
    <w:rsid w:val="00C4133F"/>
    <w:rsid w:val="00C468E6"/>
    <w:rsid w:val="00C4735F"/>
    <w:rsid w:val="00C51825"/>
    <w:rsid w:val="00C57D6D"/>
    <w:rsid w:val="00C612DC"/>
    <w:rsid w:val="00C62099"/>
    <w:rsid w:val="00C649A6"/>
    <w:rsid w:val="00C64D77"/>
    <w:rsid w:val="00C6662E"/>
    <w:rsid w:val="00C73880"/>
    <w:rsid w:val="00C7528F"/>
    <w:rsid w:val="00C77016"/>
    <w:rsid w:val="00C809FD"/>
    <w:rsid w:val="00C820CB"/>
    <w:rsid w:val="00C82F7D"/>
    <w:rsid w:val="00C844B6"/>
    <w:rsid w:val="00C87AD5"/>
    <w:rsid w:val="00C94AE4"/>
    <w:rsid w:val="00C95B76"/>
    <w:rsid w:val="00C966B4"/>
    <w:rsid w:val="00CA0310"/>
    <w:rsid w:val="00CB1BA8"/>
    <w:rsid w:val="00CB2DA6"/>
    <w:rsid w:val="00CC06F6"/>
    <w:rsid w:val="00CC39CE"/>
    <w:rsid w:val="00CC4591"/>
    <w:rsid w:val="00CC4E9D"/>
    <w:rsid w:val="00CC7DCB"/>
    <w:rsid w:val="00CD2158"/>
    <w:rsid w:val="00CD31B4"/>
    <w:rsid w:val="00CD5805"/>
    <w:rsid w:val="00CE2525"/>
    <w:rsid w:val="00CE4359"/>
    <w:rsid w:val="00CE52EF"/>
    <w:rsid w:val="00CE5776"/>
    <w:rsid w:val="00CE5CCC"/>
    <w:rsid w:val="00CF0117"/>
    <w:rsid w:val="00CF1967"/>
    <w:rsid w:val="00CF2DE0"/>
    <w:rsid w:val="00D01EE6"/>
    <w:rsid w:val="00D032B5"/>
    <w:rsid w:val="00D038DB"/>
    <w:rsid w:val="00D04957"/>
    <w:rsid w:val="00D05424"/>
    <w:rsid w:val="00D06CD8"/>
    <w:rsid w:val="00D12164"/>
    <w:rsid w:val="00D129FC"/>
    <w:rsid w:val="00D1398B"/>
    <w:rsid w:val="00D14576"/>
    <w:rsid w:val="00D170CA"/>
    <w:rsid w:val="00D21D6F"/>
    <w:rsid w:val="00D2689B"/>
    <w:rsid w:val="00D3033B"/>
    <w:rsid w:val="00D318D7"/>
    <w:rsid w:val="00D32E16"/>
    <w:rsid w:val="00D32E4A"/>
    <w:rsid w:val="00D37E2B"/>
    <w:rsid w:val="00D41A2A"/>
    <w:rsid w:val="00D42B60"/>
    <w:rsid w:val="00D4312D"/>
    <w:rsid w:val="00D43451"/>
    <w:rsid w:val="00D43510"/>
    <w:rsid w:val="00D43D1B"/>
    <w:rsid w:val="00D43DD1"/>
    <w:rsid w:val="00D517A2"/>
    <w:rsid w:val="00D60A43"/>
    <w:rsid w:val="00D63CB6"/>
    <w:rsid w:val="00D661F0"/>
    <w:rsid w:val="00D671B8"/>
    <w:rsid w:val="00D67D5A"/>
    <w:rsid w:val="00D715E8"/>
    <w:rsid w:val="00D748AC"/>
    <w:rsid w:val="00D77704"/>
    <w:rsid w:val="00D80D9D"/>
    <w:rsid w:val="00D80EA2"/>
    <w:rsid w:val="00D85A6C"/>
    <w:rsid w:val="00D90671"/>
    <w:rsid w:val="00D910AA"/>
    <w:rsid w:val="00D92FE9"/>
    <w:rsid w:val="00D94B5A"/>
    <w:rsid w:val="00D961B7"/>
    <w:rsid w:val="00D96BCB"/>
    <w:rsid w:val="00D979C4"/>
    <w:rsid w:val="00DA077F"/>
    <w:rsid w:val="00DA0CFE"/>
    <w:rsid w:val="00DA21F4"/>
    <w:rsid w:val="00DA57D6"/>
    <w:rsid w:val="00DB6568"/>
    <w:rsid w:val="00DC1D11"/>
    <w:rsid w:val="00DC4212"/>
    <w:rsid w:val="00DC5704"/>
    <w:rsid w:val="00DC5CEC"/>
    <w:rsid w:val="00DC65F2"/>
    <w:rsid w:val="00DC68AD"/>
    <w:rsid w:val="00DD0CCF"/>
    <w:rsid w:val="00DD2761"/>
    <w:rsid w:val="00DD3250"/>
    <w:rsid w:val="00DD329B"/>
    <w:rsid w:val="00DD5828"/>
    <w:rsid w:val="00DD642C"/>
    <w:rsid w:val="00DD713A"/>
    <w:rsid w:val="00DD78EA"/>
    <w:rsid w:val="00DE08FC"/>
    <w:rsid w:val="00DE14C7"/>
    <w:rsid w:val="00DE1E70"/>
    <w:rsid w:val="00DE23E9"/>
    <w:rsid w:val="00DE46EF"/>
    <w:rsid w:val="00DE54CA"/>
    <w:rsid w:val="00DE601A"/>
    <w:rsid w:val="00DE7643"/>
    <w:rsid w:val="00DE7C12"/>
    <w:rsid w:val="00DF0319"/>
    <w:rsid w:val="00DF48FB"/>
    <w:rsid w:val="00E041BA"/>
    <w:rsid w:val="00E1543F"/>
    <w:rsid w:val="00E17785"/>
    <w:rsid w:val="00E20B66"/>
    <w:rsid w:val="00E23BA2"/>
    <w:rsid w:val="00E23E09"/>
    <w:rsid w:val="00E24A9C"/>
    <w:rsid w:val="00E3508C"/>
    <w:rsid w:val="00E362D8"/>
    <w:rsid w:val="00E42367"/>
    <w:rsid w:val="00E433CA"/>
    <w:rsid w:val="00E44758"/>
    <w:rsid w:val="00E45D66"/>
    <w:rsid w:val="00E4645C"/>
    <w:rsid w:val="00E47BC0"/>
    <w:rsid w:val="00E51B69"/>
    <w:rsid w:val="00E51FAC"/>
    <w:rsid w:val="00E5357C"/>
    <w:rsid w:val="00E577C3"/>
    <w:rsid w:val="00E57EC4"/>
    <w:rsid w:val="00E616AD"/>
    <w:rsid w:val="00E72014"/>
    <w:rsid w:val="00E73184"/>
    <w:rsid w:val="00E76B70"/>
    <w:rsid w:val="00E80CD6"/>
    <w:rsid w:val="00E8511F"/>
    <w:rsid w:val="00E93939"/>
    <w:rsid w:val="00EA0137"/>
    <w:rsid w:val="00EA3950"/>
    <w:rsid w:val="00EA5CA5"/>
    <w:rsid w:val="00EA5D2F"/>
    <w:rsid w:val="00EA69BF"/>
    <w:rsid w:val="00EB148A"/>
    <w:rsid w:val="00EB465E"/>
    <w:rsid w:val="00EB4745"/>
    <w:rsid w:val="00EB71A0"/>
    <w:rsid w:val="00EC3632"/>
    <w:rsid w:val="00EC45E9"/>
    <w:rsid w:val="00EC5811"/>
    <w:rsid w:val="00ED02F5"/>
    <w:rsid w:val="00EE0DAB"/>
    <w:rsid w:val="00EE5454"/>
    <w:rsid w:val="00EE6047"/>
    <w:rsid w:val="00EE6E15"/>
    <w:rsid w:val="00EF4F2F"/>
    <w:rsid w:val="00EF7528"/>
    <w:rsid w:val="00F0400B"/>
    <w:rsid w:val="00F05156"/>
    <w:rsid w:val="00F069C5"/>
    <w:rsid w:val="00F14583"/>
    <w:rsid w:val="00F16E3B"/>
    <w:rsid w:val="00F204F0"/>
    <w:rsid w:val="00F244C7"/>
    <w:rsid w:val="00F3019A"/>
    <w:rsid w:val="00F314C9"/>
    <w:rsid w:val="00F31916"/>
    <w:rsid w:val="00F31FC1"/>
    <w:rsid w:val="00F3322E"/>
    <w:rsid w:val="00F33BA0"/>
    <w:rsid w:val="00F402AD"/>
    <w:rsid w:val="00F42712"/>
    <w:rsid w:val="00F427C0"/>
    <w:rsid w:val="00F47682"/>
    <w:rsid w:val="00F51EFD"/>
    <w:rsid w:val="00F53553"/>
    <w:rsid w:val="00F53895"/>
    <w:rsid w:val="00F653B0"/>
    <w:rsid w:val="00F6746D"/>
    <w:rsid w:val="00F71539"/>
    <w:rsid w:val="00F72C38"/>
    <w:rsid w:val="00F73325"/>
    <w:rsid w:val="00F737C4"/>
    <w:rsid w:val="00F74857"/>
    <w:rsid w:val="00F84E86"/>
    <w:rsid w:val="00F85388"/>
    <w:rsid w:val="00F863A4"/>
    <w:rsid w:val="00F87FC3"/>
    <w:rsid w:val="00F949E0"/>
    <w:rsid w:val="00F94F0C"/>
    <w:rsid w:val="00FA3D4A"/>
    <w:rsid w:val="00FA3DE7"/>
    <w:rsid w:val="00FB1B3F"/>
    <w:rsid w:val="00FB1FAF"/>
    <w:rsid w:val="00FB71E9"/>
    <w:rsid w:val="00FB7256"/>
    <w:rsid w:val="00FB7E1E"/>
    <w:rsid w:val="00FC1751"/>
    <w:rsid w:val="00FC33DF"/>
    <w:rsid w:val="00FD0063"/>
    <w:rsid w:val="00FD1457"/>
    <w:rsid w:val="00FD172F"/>
    <w:rsid w:val="00FD4817"/>
    <w:rsid w:val="00FD7517"/>
    <w:rsid w:val="00FE248B"/>
    <w:rsid w:val="00FE75E5"/>
    <w:rsid w:val="00FF0204"/>
    <w:rsid w:val="00FF0B75"/>
    <w:rsid w:val="00FF7C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245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uiPriority="99"/>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949"/>
    <w:rPr>
      <w:sz w:val="28"/>
      <w:szCs w:val="24"/>
      <w:lang w:eastAsia="ru-RU"/>
    </w:rPr>
  </w:style>
  <w:style w:type="paragraph" w:styleId="1">
    <w:name w:val="heading 1"/>
    <w:basedOn w:val="a"/>
    <w:next w:val="a"/>
    <w:link w:val="10"/>
    <w:qFormat/>
    <w:locked/>
    <w:rsid w:val="0039169F"/>
    <w:pPr>
      <w:keepNext/>
      <w:spacing w:before="240" w:after="60"/>
      <w:outlineLvl w:val="0"/>
    </w:pPr>
    <w:rPr>
      <w:rFonts w:ascii="Calibri Light" w:hAnsi="Calibri Light"/>
      <w:b/>
      <w:bCs/>
      <w:kern w:val="32"/>
      <w:sz w:val="32"/>
      <w:szCs w:val="32"/>
    </w:rPr>
  </w:style>
  <w:style w:type="paragraph" w:styleId="2">
    <w:name w:val="heading 2"/>
    <w:basedOn w:val="a"/>
    <w:next w:val="a"/>
    <w:link w:val="20"/>
    <w:semiHidden/>
    <w:unhideWhenUsed/>
    <w:qFormat/>
    <w:locked/>
    <w:rsid w:val="00D90671"/>
    <w:pPr>
      <w:keepNext/>
      <w:spacing w:before="240" w:after="60"/>
      <w:outlineLvl w:val="1"/>
    </w:pPr>
    <w:rPr>
      <w:rFonts w:ascii="Calibri Light" w:hAnsi="Calibri Light"/>
      <w:b/>
      <w:bCs/>
      <w:i/>
      <w:iCs/>
      <w:szCs w:val="28"/>
    </w:rPr>
  </w:style>
  <w:style w:type="paragraph" w:styleId="3">
    <w:name w:val="heading 3"/>
    <w:basedOn w:val="a"/>
    <w:link w:val="30"/>
    <w:qFormat/>
    <w:rsid w:val="00F31916"/>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w:basedOn w:val="a"/>
    <w:rsid w:val="00E57EC4"/>
    <w:pPr>
      <w:jc w:val="center"/>
    </w:pPr>
    <w:rPr>
      <w:b/>
      <w:szCs w:val="28"/>
    </w:rPr>
  </w:style>
  <w:style w:type="paragraph" w:customStyle="1" w:styleId="a4">
    <w:name w:val="Мой Текст"/>
    <w:basedOn w:val="a"/>
    <w:rsid w:val="00E57EC4"/>
    <w:pPr>
      <w:spacing w:before="120" w:after="120"/>
      <w:ind w:firstLine="709"/>
      <w:jc w:val="both"/>
    </w:pPr>
    <w:rPr>
      <w:szCs w:val="28"/>
    </w:rPr>
  </w:style>
  <w:style w:type="paragraph" w:customStyle="1" w:styleId="a5">
    <w:name w:val="Ігор"/>
    <w:basedOn w:val="a4"/>
    <w:autoRedefine/>
    <w:rsid w:val="00EB71A0"/>
  </w:style>
  <w:style w:type="paragraph" w:customStyle="1" w:styleId="-">
    <w:name w:val="ВК-Зуб"/>
    <w:basedOn w:val="a"/>
    <w:rsid w:val="0023061C"/>
    <w:pPr>
      <w:tabs>
        <w:tab w:val="center" w:pos="4819"/>
        <w:tab w:val="right" w:pos="9639"/>
      </w:tabs>
      <w:jc w:val="right"/>
    </w:pPr>
    <w:rPr>
      <w:sz w:val="24"/>
    </w:rPr>
  </w:style>
  <w:style w:type="paragraph" w:customStyle="1" w:styleId="Igor">
    <w:name w:val="Igor"/>
    <w:basedOn w:val="a"/>
    <w:autoRedefine/>
    <w:rsid w:val="00721E36"/>
    <w:pPr>
      <w:ind w:firstLine="709"/>
      <w:jc w:val="both"/>
    </w:pPr>
    <w:rPr>
      <w:sz w:val="22"/>
      <w:szCs w:val="22"/>
    </w:rPr>
  </w:style>
  <w:style w:type="paragraph" w:styleId="a6">
    <w:name w:val="header"/>
    <w:basedOn w:val="a"/>
    <w:link w:val="a7"/>
    <w:rsid w:val="009F0949"/>
    <w:pPr>
      <w:tabs>
        <w:tab w:val="center" w:pos="4677"/>
        <w:tab w:val="right" w:pos="9355"/>
      </w:tabs>
    </w:pPr>
  </w:style>
  <w:style w:type="paragraph" w:styleId="a8">
    <w:name w:val="Body Text"/>
    <w:basedOn w:val="a"/>
    <w:rsid w:val="009F0949"/>
    <w:pPr>
      <w:autoSpaceDE w:val="0"/>
      <w:autoSpaceDN w:val="0"/>
      <w:adjustRightInd w:val="0"/>
      <w:jc w:val="both"/>
    </w:pPr>
    <w:rPr>
      <w:color w:val="000000"/>
      <w:szCs w:val="20"/>
    </w:rPr>
  </w:style>
  <w:style w:type="character" w:styleId="a9">
    <w:name w:val="page number"/>
    <w:rsid w:val="009F0949"/>
    <w:rPr>
      <w:rFonts w:cs="Times New Roman"/>
    </w:rPr>
  </w:style>
  <w:style w:type="character" w:customStyle="1" w:styleId="st42">
    <w:name w:val="st42"/>
    <w:rsid w:val="009F0949"/>
    <w:rPr>
      <w:rFonts w:ascii="Times New Roman" w:hAnsi="Times New Roman"/>
      <w:color w:val="000000"/>
    </w:rPr>
  </w:style>
  <w:style w:type="character" w:customStyle="1" w:styleId="st24">
    <w:name w:val="st24"/>
    <w:rsid w:val="009F0949"/>
    <w:rPr>
      <w:rFonts w:ascii="Times New Roman" w:hAnsi="Times New Roman"/>
      <w:b/>
      <w:color w:val="000000"/>
      <w:sz w:val="32"/>
    </w:rPr>
  </w:style>
  <w:style w:type="paragraph" w:styleId="aa">
    <w:name w:val="footer"/>
    <w:basedOn w:val="a"/>
    <w:link w:val="ab"/>
    <w:rsid w:val="009F0949"/>
    <w:pPr>
      <w:tabs>
        <w:tab w:val="center" w:pos="4819"/>
        <w:tab w:val="right" w:pos="9639"/>
      </w:tabs>
    </w:pPr>
  </w:style>
  <w:style w:type="paragraph" w:customStyle="1" w:styleId="Nazva">
    <w:name w:val="Nazva"/>
    <w:basedOn w:val="a"/>
    <w:rsid w:val="009F0949"/>
    <w:pPr>
      <w:jc w:val="center"/>
    </w:pPr>
    <w:rPr>
      <w:b/>
    </w:rPr>
  </w:style>
  <w:style w:type="paragraph" w:customStyle="1" w:styleId="st2">
    <w:name w:val="st2"/>
    <w:rsid w:val="004F4D4B"/>
    <w:pPr>
      <w:autoSpaceDE w:val="0"/>
      <w:autoSpaceDN w:val="0"/>
      <w:adjustRightInd w:val="0"/>
      <w:spacing w:after="120"/>
      <w:ind w:firstLine="360"/>
      <w:jc w:val="both"/>
    </w:pPr>
    <w:rPr>
      <w:rFonts w:ascii="Courier New" w:hAnsi="Courier New"/>
      <w:sz w:val="24"/>
      <w:szCs w:val="24"/>
      <w:lang w:val="ru-RU" w:eastAsia="ru-RU"/>
    </w:rPr>
  </w:style>
  <w:style w:type="paragraph" w:styleId="ac">
    <w:name w:val="Balloon Text"/>
    <w:basedOn w:val="a"/>
    <w:semiHidden/>
    <w:rsid w:val="000F56CE"/>
    <w:rPr>
      <w:rFonts w:ascii="Tahoma" w:hAnsi="Tahoma" w:cs="Tahoma"/>
      <w:sz w:val="16"/>
      <w:szCs w:val="16"/>
    </w:rPr>
  </w:style>
  <w:style w:type="paragraph" w:customStyle="1" w:styleId="rvps2">
    <w:name w:val="rvps2"/>
    <w:basedOn w:val="a"/>
    <w:rsid w:val="00EB71A0"/>
    <w:pPr>
      <w:spacing w:before="100" w:beforeAutospacing="1" w:after="100" w:afterAutospacing="1"/>
    </w:pPr>
    <w:rPr>
      <w:color w:val="000000"/>
      <w:sz w:val="24"/>
      <w:lang w:val="ru-RU"/>
    </w:rPr>
  </w:style>
  <w:style w:type="paragraph" w:customStyle="1" w:styleId="Igor1">
    <w:name w:val="Igor1"/>
    <w:basedOn w:val="a"/>
    <w:rsid w:val="004B7AFD"/>
    <w:pPr>
      <w:spacing w:before="120" w:after="120"/>
      <w:ind w:firstLine="709"/>
      <w:jc w:val="both"/>
    </w:pPr>
  </w:style>
  <w:style w:type="character" w:customStyle="1" w:styleId="st96">
    <w:name w:val="st96"/>
    <w:rsid w:val="009A4609"/>
    <w:rPr>
      <w:rFonts w:ascii="Times New Roman" w:hAnsi="Times New Roman"/>
      <w:color w:val="0000FF"/>
    </w:rPr>
  </w:style>
  <w:style w:type="paragraph" w:styleId="31">
    <w:name w:val="Body Text Indent 3"/>
    <w:basedOn w:val="a"/>
    <w:link w:val="32"/>
    <w:rsid w:val="00710058"/>
    <w:pPr>
      <w:spacing w:after="120"/>
      <w:ind w:left="283"/>
    </w:pPr>
    <w:rPr>
      <w:sz w:val="16"/>
      <w:szCs w:val="16"/>
    </w:rPr>
  </w:style>
  <w:style w:type="character" w:customStyle="1" w:styleId="32">
    <w:name w:val="Основний текст з відступом 3 Знак"/>
    <w:link w:val="31"/>
    <w:locked/>
    <w:rsid w:val="00710058"/>
    <w:rPr>
      <w:sz w:val="16"/>
      <w:lang w:val="x-none" w:eastAsia="ru-RU"/>
    </w:rPr>
  </w:style>
  <w:style w:type="paragraph" w:customStyle="1" w:styleId="ParagraphStyle">
    <w:name w:val="Paragraph Style"/>
    <w:rsid w:val="00E51B69"/>
    <w:pPr>
      <w:autoSpaceDE w:val="0"/>
      <w:autoSpaceDN w:val="0"/>
      <w:adjustRightInd w:val="0"/>
    </w:pPr>
    <w:rPr>
      <w:rFonts w:ascii="Courier New" w:hAnsi="Courier New"/>
      <w:sz w:val="24"/>
      <w:szCs w:val="24"/>
      <w:lang w:val="ru-RU" w:eastAsia="ru-RU"/>
    </w:rPr>
  </w:style>
  <w:style w:type="character" w:customStyle="1" w:styleId="FontStyle">
    <w:name w:val="Font Style"/>
    <w:rsid w:val="00E51B69"/>
    <w:rPr>
      <w:color w:val="000000"/>
      <w:sz w:val="28"/>
    </w:rPr>
  </w:style>
  <w:style w:type="character" w:customStyle="1" w:styleId="rvts46">
    <w:name w:val="rvts46"/>
    <w:rsid w:val="0086100A"/>
  </w:style>
  <w:style w:type="character" w:customStyle="1" w:styleId="rvts0">
    <w:name w:val="rvts0"/>
    <w:rsid w:val="0086100A"/>
  </w:style>
  <w:style w:type="character" w:styleId="ad">
    <w:name w:val="Hyperlink"/>
    <w:rsid w:val="0086100A"/>
    <w:rPr>
      <w:color w:val="0000FF"/>
      <w:u w:val="single"/>
    </w:rPr>
  </w:style>
  <w:style w:type="character" w:customStyle="1" w:styleId="rvts23">
    <w:name w:val="rvts23"/>
    <w:rsid w:val="00606B0D"/>
  </w:style>
  <w:style w:type="table" w:styleId="ae">
    <w:name w:val="Table Grid"/>
    <w:basedOn w:val="a1"/>
    <w:rsid w:val="00D43DD1"/>
    <w:pPr>
      <w:spacing w:after="200" w:line="276" w:lineRule="auto"/>
    </w:pPr>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gor0">
    <w:name w:val="Igor Знак Знак"/>
    <w:basedOn w:val="a"/>
    <w:link w:val="Igor2"/>
    <w:autoRedefine/>
    <w:rsid w:val="00D43DD1"/>
    <w:pPr>
      <w:spacing w:before="120" w:after="120"/>
      <w:ind w:firstLine="709"/>
      <w:jc w:val="both"/>
    </w:pPr>
    <w:rPr>
      <w:szCs w:val="28"/>
    </w:rPr>
  </w:style>
  <w:style w:type="character" w:customStyle="1" w:styleId="Igor2">
    <w:name w:val="Igor Знак Знак Знак"/>
    <w:link w:val="Igor0"/>
    <w:locked/>
    <w:rsid w:val="00D43DD1"/>
    <w:rPr>
      <w:sz w:val="28"/>
      <w:lang w:val="x-none" w:eastAsia="ru-RU"/>
    </w:rPr>
  </w:style>
  <w:style w:type="character" w:customStyle="1" w:styleId="rvts9">
    <w:name w:val="rvts9"/>
    <w:rsid w:val="00C73880"/>
    <w:rPr>
      <w:rFonts w:cs="Times New Roman"/>
    </w:rPr>
  </w:style>
  <w:style w:type="character" w:customStyle="1" w:styleId="rvts37">
    <w:name w:val="rvts37"/>
    <w:rsid w:val="00C73880"/>
    <w:rPr>
      <w:rFonts w:cs="Times New Roman"/>
    </w:rPr>
  </w:style>
  <w:style w:type="character" w:customStyle="1" w:styleId="30">
    <w:name w:val="Заголовок 3 Знак"/>
    <w:link w:val="3"/>
    <w:locked/>
    <w:rsid w:val="00F31916"/>
    <w:rPr>
      <w:b/>
      <w:sz w:val="27"/>
    </w:rPr>
  </w:style>
  <w:style w:type="paragraph" w:styleId="af">
    <w:name w:val="Normal (Web)"/>
    <w:basedOn w:val="a"/>
    <w:uiPriority w:val="99"/>
    <w:rsid w:val="00F31916"/>
    <w:pPr>
      <w:spacing w:before="100" w:beforeAutospacing="1" w:after="100" w:afterAutospacing="1"/>
    </w:pPr>
    <w:rPr>
      <w:sz w:val="24"/>
      <w:lang w:eastAsia="uk-UA"/>
    </w:rPr>
  </w:style>
  <w:style w:type="paragraph" w:customStyle="1" w:styleId="ti-art">
    <w:name w:val="ti-art"/>
    <w:basedOn w:val="a"/>
    <w:rsid w:val="00D715E8"/>
    <w:pPr>
      <w:spacing w:before="100" w:beforeAutospacing="1" w:after="100" w:afterAutospacing="1"/>
    </w:pPr>
    <w:rPr>
      <w:sz w:val="24"/>
      <w:lang w:eastAsia="uk-UA"/>
    </w:rPr>
  </w:style>
  <w:style w:type="paragraph" w:customStyle="1" w:styleId="sti-art">
    <w:name w:val="sti-art"/>
    <w:basedOn w:val="a"/>
    <w:rsid w:val="00D715E8"/>
    <w:pPr>
      <w:spacing w:before="100" w:beforeAutospacing="1" w:after="100" w:afterAutospacing="1"/>
    </w:pPr>
    <w:rPr>
      <w:sz w:val="24"/>
      <w:lang w:eastAsia="uk-UA"/>
    </w:rPr>
  </w:style>
  <w:style w:type="paragraph" w:customStyle="1" w:styleId="11">
    <w:name w:val="Звичайний1"/>
    <w:basedOn w:val="a"/>
    <w:rsid w:val="00D715E8"/>
    <w:pPr>
      <w:spacing w:before="100" w:beforeAutospacing="1" w:after="100" w:afterAutospacing="1"/>
    </w:pPr>
    <w:rPr>
      <w:sz w:val="24"/>
      <w:lang w:eastAsia="uk-UA"/>
    </w:rPr>
  </w:style>
  <w:style w:type="character" w:styleId="af0">
    <w:name w:val="Strong"/>
    <w:qFormat/>
    <w:rsid w:val="005E0AA6"/>
    <w:rPr>
      <w:b/>
    </w:rPr>
  </w:style>
  <w:style w:type="paragraph" w:customStyle="1" w:styleId="af1">
    <w:name w:val="Вид документа"/>
    <w:basedOn w:val="a"/>
    <w:next w:val="a"/>
    <w:rsid w:val="0038661A"/>
    <w:pPr>
      <w:keepNext/>
      <w:keepLines/>
      <w:spacing w:after="240"/>
      <w:jc w:val="right"/>
    </w:pPr>
    <w:rPr>
      <w:rFonts w:ascii="Antiqua" w:hAnsi="Antiqua" w:cs="Antiqua"/>
      <w:spacing w:val="20"/>
      <w:sz w:val="26"/>
      <w:szCs w:val="26"/>
    </w:rPr>
  </w:style>
  <w:style w:type="paragraph" w:customStyle="1" w:styleId="12">
    <w:name w:val="Абзац списку1"/>
    <w:basedOn w:val="a"/>
    <w:rsid w:val="0038661A"/>
    <w:pPr>
      <w:spacing w:after="200" w:line="276" w:lineRule="auto"/>
      <w:ind w:left="720"/>
      <w:contextualSpacing/>
    </w:pPr>
    <w:rPr>
      <w:rFonts w:ascii="Calibri" w:hAnsi="Calibri"/>
      <w:sz w:val="22"/>
      <w:szCs w:val="22"/>
      <w:lang w:val="ru-RU" w:eastAsia="en-US"/>
    </w:rPr>
  </w:style>
  <w:style w:type="character" w:customStyle="1" w:styleId="ab">
    <w:name w:val="Нижній колонтитул Знак"/>
    <w:link w:val="aa"/>
    <w:locked/>
    <w:rsid w:val="00C6662E"/>
    <w:rPr>
      <w:sz w:val="24"/>
      <w:lang w:val="x-none" w:eastAsia="ru-RU"/>
    </w:rPr>
  </w:style>
  <w:style w:type="character" w:customStyle="1" w:styleId="a7">
    <w:name w:val="Верхній колонтитул Знак"/>
    <w:link w:val="a6"/>
    <w:locked/>
    <w:rsid w:val="00BB00A1"/>
    <w:rPr>
      <w:sz w:val="24"/>
      <w:lang w:val="x-none"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rsid w:val="00531169"/>
    <w:rPr>
      <w:rFonts w:ascii="Verdana" w:eastAsia="Batang" w:hAnsi="Verdana"/>
      <w:sz w:val="20"/>
      <w:szCs w:val="20"/>
      <w:lang w:val="en-US" w:eastAsia="en-US"/>
    </w:rPr>
  </w:style>
  <w:style w:type="character" w:customStyle="1" w:styleId="st19">
    <w:name w:val="st19"/>
    <w:rsid w:val="003653D0"/>
    <w:rPr>
      <w:rFonts w:ascii="Times New Roman" w:hAnsi="Times New Roman"/>
      <w:i/>
      <w:color w:val="0000FF"/>
      <w:sz w:val="34"/>
    </w:rPr>
  </w:style>
  <w:style w:type="paragraph" w:customStyle="1" w:styleId="rvps6">
    <w:name w:val="rvps6"/>
    <w:basedOn w:val="a"/>
    <w:rsid w:val="00A83488"/>
    <w:pPr>
      <w:spacing w:before="100" w:beforeAutospacing="1" w:after="100" w:afterAutospacing="1"/>
    </w:pPr>
    <w:rPr>
      <w:sz w:val="24"/>
      <w:lang w:eastAsia="uk-UA"/>
    </w:rPr>
  </w:style>
  <w:style w:type="character" w:customStyle="1" w:styleId="rvts44">
    <w:name w:val="rvts44"/>
    <w:basedOn w:val="a0"/>
    <w:rsid w:val="00C62099"/>
  </w:style>
  <w:style w:type="paragraph" w:styleId="HTML">
    <w:name w:val="HTML Preformatted"/>
    <w:aliases w:val="Знак Знак1"/>
    <w:basedOn w:val="a"/>
    <w:link w:val="HTML0"/>
    <w:rsid w:val="00B84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rPr>
  </w:style>
  <w:style w:type="character" w:customStyle="1" w:styleId="HTML0">
    <w:name w:val="Стандартний HTML Знак"/>
    <w:aliases w:val="Знак Знак1 Знак"/>
    <w:link w:val="HTML"/>
    <w:locked/>
    <w:rsid w:val="00B847DE"/>
    <w:rPr>
      <w:rFonts w:ascii="Courier New" w:hAnsi="Courier New" w:cs="Courier New"/>
      <w:color w:val="000000"/>
      <w:sz w:val="18"/>
      <w:szCs w:val="18"/>
      <w:lang w:val="ru-RU" w:eastAsia="ru-RU" w:bidi="ar-SA"/>
    </w:rPr>
  </w:style>
  <w:style w:type="character" w:customStyle="1" w:styleId="13">
    <w:name w:val="Знак Знак1"/>
    <w:locked/>
    <w:rsid w:val="006F2C1D"/>
    <w:rPr>
      <w:rFonts w:ascii="Courier New" w:hAnsi="Courier New" w:cs="Courier New"/>
      <w:color w:val="000000"/>
      <w:sz w:val="18"/>
      <w:szCs w:val="18"/>
      <w:lang w:val="ru-RU" w:eastAsia="ru-RU" w:bidi="ar-SA"/>
    </w:rPr>
  </w:style>
  <w:style w:type="paragraph" w:styleId="af2">
    <w:name w:val="footnote text"/>
    <w:basedOn w:val="a"/>
    <w:semiHidden/>
    <w:rsid w:val="00176C64"/>
    <w:rPr>
      <w:sz w:val="20"/>
      <w:szCs w:val="20"/>
    </w:rPr>
  </w:style>
  <w:style w:type="character" w:styleId="af3">
    <w:name w:val="footnote reference"/>
    <w:semiHidden/>
    <w:rsid w:val="00176C64"/>
    <w:rPr>
      <w:vertAlign w:val="superscript"/>
    </w:rPr>
  </w:style>
  <w:style w:type="paragraph" w:customStyle="1" w:styleId="rvps14">
    <w:name w:val="rvps14"/>
    <w:basedOn w:val="a"/>
    <w:rsid w:val="006272AC"/>
    <w:pPr>
      <w:spacing w:before="100" w:beforeAutospacing="1" w:after="100" w:afterAutospacing="1"/>
    </w:pPr>
    <w:rPr>
      <w:sz w:val="24"/>
      <w:lang w:eastAsia="uk-UA"/>
    </w:rPr>
  </w:style>
  <w:style w:type="paragraph" w:customStyle="1" w:styleId="rvps12">
    <w:name w:val="rvps12"/>
    <w:basedOn w:val="a"/>
    <w:rsid w:val="006272AC"/>
    <w:pPr>
      <w:spacing w:before="100" w:beforeAutospacing="1" w:after="100" w:afterAutospacing="1"/>
    </w:pPr>
    <w:rPr>
      <w:sz w:val="24"/>
      <w:lang w:eastAsia="uk-UA"/>
    </w:rPr>
  </w:style>
  <w:style w:type="character" w:customStyle="1" w:styleId="CharacterStyle1">
    <w:name w:val="Character Style 1"/>
    <w:rsid w:val="00D94B5A"/>
    <w:rPr>
      <w:rFonts w:ascii="Tahoma" w:hAnsi="Tahoma"/>
      <w:sz w:val="30"/>
    </w:rPr>
  </w:style>
  <w:style w:type="character" w:styleId="af4">
    <w:name w:val="Emphasis"/>
    <w:qFormat/>
    <w:locked/>
    <w:rsid w:val="00937754"/>
    <w:rPr>
      <w:i/>
      <w:iCs/>
    </w:rPr>
  </w:style>
  <w:style w:type="character" w:customStyle="1" w:styleId="apple-converted-space">
    <w:name w:val="apple-converted-space"/>
    <w:rsid w:val="0044511C"/>
    <w:rPr>
      <w:rFonts w:cs="Times New Roman"/>
    </w:rPr>
  </w:style>
  <w:style w:type="paragraph" w:customStyle="1" w:styleId="af5">
    <w:name w:val="Стандартний"/>
    <w:basedOn w:val="a"/>
    <w:rsid w:val="001566EB"/>
    <w:pPr>
      <w:spacing w:before="120"/>
      <w:ind w:firstLine="720"/>
      <w:jc w:val="both"/>
    </w:pPr>
    <w:rPr>
      <w:rFonts w:ascii="Antiqua" w:hAnsi="Antiqua" w:cs="Antiqua"/>
      <w:color w:val="0000FF"/>
      <w:szCs w:val="28"/>
    </w:rPr>
  </w:style>
  <w:style w:type="character" w:customStyle="1" w:styleId="HTMLPreformattedChar">
    <w:name w:val="HTML Preformatted Char"/>
    <w:aliases w:val="Знак Знак1 Char"/>
    <w:semiHidden/>
    <w:locked/>
    <w:rsid w:val="00B427FD"/>
    <w:rPr>
      <w:rFonts w:ascii="Courier New" w:hAnsi="Courier New" w:cs="Courier New"/>
      <w:color w:val="000000"/>
      <w:sz w:val="21"/>
      <w:szCs w:val="21"/>
    </w:rPr>
  </w:style>
  <w:style w:type="paragraph" w:customStyle="1" w:styleId="rvps7">
    <w:name w:val="rvps7"/>
    <w:basedOn w:val="a"/>
    <w:rsid w:val="003D2958"/>
    <w:pPr>
      <w:spacing w:before="100" w:beforeAutospacing="1" w:after="100" w:afterAutospacing="1"/>
    </w:pPr>
    <w:rPr>
      <w:sz w:val="24"/>
      <w:lang w:eastAsia="uk-UA"/>
    </w:rPr>
  </w:style>
  <w:style w:type="paragraph" w:styleId="af6">
    <w:name w:val="List Paragraph"/>
    <w:basedOn w:val="a"/>
    <w:uiPriority w:val="34"/>
    <w:qFormat/>
    <w:rsid w:val="0056001B"/>
    <w:pPr>
      <w:ind w:left="720"/>
      <w:contextualSpacing/>
    </w:pPr>
    <w:rPr>
      <w:color w:val="333333"/>
      <w:sz w:val="24"/>
      <w:szCs w:val="28"/>
      <w:lang w:eastAsia="en-GB"/>
    </w:rPr>
  </w:style>
  <w:style w:type="character" w:customStyle="1" w:styleId="20">
    <w:name w:val="Заголовок 2 Знак"/>
    <w:link w:val="2"/>
    <w:semiHidden/>
    <w:rsid w:val="00D90671"/>
    <w:rPr>
      <w:rFonts w:ascii="Calibri Light" w:eastAsia="Times New Roman" w:hAnsi="Calibri Light" w:cs="Times New Roman"/>
      <w:b/>
      <w:bCs/>
      <w:i/>
      <w:iCs/>
      <w:sz w:val="28"/>
      <w:szCs w:val="28"/>
      <w:lang w:eastAsia="ru-RU"/>
    </w:rPr>
  </w:style>
  <w:style w:type="paragraph" w:customStyle="1" w:styleId="ListParagraph1">
    <w:name w:val="List Paragraph1"/>
    <w:basedOn w:val="a"/>
    <w:rsid w:val="004041DA"/>
    <w:pPr>
      <w:ind w:left="720"/>
      <w:contextualSpacing/>
    </w:pPr>
    <w:rPr>
      <w:sz w:val="20"/>
      <w:szCs w:val="20"/>
    </w:rPr>
  </w:style>
  <w:style w:type="character" w:customStyle="1" w:styleId="10">
    <w:name w:val="Заголовок 1 Знак"/>
    <w:link w:val="1"/>
    <w:rsid w:val="0039169F"/>
    <w:rPr>
      <w:rFonts w:ascii="Calibri Light" w:eastAsia="Times New Roman" w:hAnsi="Calibri Light" w:cs="Times New Roman"/>
      <w:b/>
      <w:bCs/>
      <w:kern w:val="32"/>
      <w:sz w:val="32"/>
      <w:szCs w:val="32"/>
      <w:lang w:eastAsia="ru-RU"/>
    </w:rPr>
  </w:style>
  <w:style w:type="character" w:customStyle="1" w:styleId="viiyi">
    <w:name w:val="viiyi"/>
    <w:rsid w:val="00716218"/>
  </w:style>
  <w:style w:type="character" w:customStyle="1" w:styleId="jlqj4b">
    <w:name w:val="jlqj4b"/>
    <w:rsid w:val="00716218"/>
  </w:style>
  <w:style w:type="character" w:styleId="af7">
    <w:name w:val="annotation reference"/>
    <w:basedOn w:val="a0"/>
    <w:rsid w:val="00B751B1"/>
    <w:rPr>
      <w:sz w:val="16"/>
      <w:szCs w:val="16"/>
    </w:rPr>
  </w:style>
  <w:style w:type="paragraph" w:styleId="af8">
    <w:name w:val="annotation text"/>
    <w:basedOn w:val="a"/>
    <w:link w:val="af9"/>
    <w:rsid w:val="00B751B1"/>
    <w:rPr>
      <w:sz w:val="20"/>
      <w:szCs w:val="20"/>
    </w:rPr>
  </w:style>
  <w:style w:type="character" w:customStyle="1" w:styleId="af9">
    <w:name w:val="Текст примітки Знак"/>
    <w:basedOn w:val="a0"/>
    <w:link w:val="af8"/>
    <w:rsid w:val="00B751B1"/>
    <w:rPr>
      <w:lang w:eastAsia="ru-RU"/>
    </w:rPr>
  </w:style>
  <w:style w:type="paragraph" w:styleId="afa">
    <w:name w:val="annotation subject"/>
    <w:basedOn w:val="af8"/>
    <w:next w:val="af8"/>
    <w:link w:val="afb"/>
    <w:rsid w:val="00B751B1"/>
    <w:rPr>
      <w:b/>
      <w:bCs/>
    </w:rPr>
  </w:style>
  <w:style w:type="character" w:customStyle="1" w:styleId="afb">
    <w:name w:val="Тема примітки Знак"/>
    <w:basedOn w:val="af9"/>
    <w:link w:val="afa"/>
    <w:rsid w:val="00B751B1"/>
    <w:rPr>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sChild>
    </w:div>
    <w:div w:id="34">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sChild>
    </w:div>
    <w:div w:id="38">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sChild>
    </w:div>
    <w:div w:id="62">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0177269">
      <w:bodyDiv w:val="1"/>
      <w:marLeft w:val="0"/>
      <w:marRight w:val="0"/>
      <w:marTop w:val="0"/>
      <w:marBottom w:val="0"/>
      <w:divBdr>
        <w:top w:val="none" w:sz="0" w:space="0" w:color="auto"/>
        <w:left w:val="none" w:sz="0" w:space="0" w:color="auto"/>
        <w:bottom w:val="none" w:sz="0" w:space="0" w:color="auto"/>
        <w:right w:val="none" w:sz="0" w:space="0" w:color="auto"/>
      </w:divBdr>
    </w:div>
    <w:div w:id="94522726">
      <w:bodyDiv w:val="1"/>
      <w:marLeft w:val="0"/>
      <w:marRight w:val="0"/>
      <w:marTop w:val="0"/>
      <w:marBottom w:val="0"/>
      <w:divBdr>
        <w:top w:val="none" w:sz="0" w:space="0" w:color="auto"/>
        <w:left w:val="none" w:sz="0" w:space="0" w:color="auto"/>
        <w:bottom w:val="none" w:sz="0" w:space="0" w:color="auto"/>
        <w:right w:val="none" w:sz="0" w:space="0" w:color="auto"/>
      </w:divBdr>
    </w:div>
    <w:div w:id="216474483">
      <w:bodyDiv w:val="1"/>
      <w:marLeft w:val="0"/>
      <w:marRight w:val="0"/>
      <w:marTop w:val="0"/>
      <w:marBottom w:val="0"/>
      <w:divBdr>
        <w:top w:val="none" w:sz="0" w:space="0" w:color="auto"/>
        <w:left w:val="none" w:sz="0" w:space="0" w:color="auto"/>
        <w:bottom w:val="none" w:sz="0" w:space="0" w:color="auto"/>
        <w:right w:val="none" w:sz="0" w:space="0" w:color="auto"/>
      </w:divBdr>
    </w:div>
    <w:div w:id="233665709">
      <w:bodyDiv w:val="1"/>
      <w:marLeft w:val="0"/>
      <w:marRight w:val="0"/>
      <w:marTop w:val="0"/>
      <w:marBottom w:val="0"/>
      <w:divBdr>
        <w:top w:val="none" w:sz="0" w:space="0" w:color="auto"/>
        <w:left w:val="none" w:sz="0" w:space="0" w:color="auto"/>
        <w:bottom w:val="none" w:sz="0" w:space="0" w:color="auto"/>
        <w:right w:val="none" w:sz="0" w:space="0" w:color="auto"/>
      </w:divBdr>
    </w:div>
    <w:div w:id="265772958">
      <w:bodyDiv w:val="1"/>
      <w:marLeft w:val="0"/>
      <w:marRight w:val="0"/>
      <w:marTop w:val="0"/>
      <w:marBottom w:val="0"/>
      <w:divBdr>
        <w:top w:val="none" w:sz="0" w:space="0" w:color="auto"/>
        <w:left w:val="none" w:sz="0" w:space="0" w:color="auto"/>
        <w:bottom w:val="none" w:sz="0" w:space="0" w:color="auto"/>
        <w:right w:val="none" w:sz="0" w:space="0" w:color="auto"/>
      </w:divBdr>
    </w:div>
    <w:div w:id="278296344">
      <w:bodyDiv w:val="1"/>
      <w:marLeft w:val="0"/>
      <w:marRight w:val="0"/>
      <w:marTop w:val="0"/>
      <w:marBottom w:val="0"/>
      <w:divBdr>
        <w:top w:val="none" w:sz="0" w:space="0" w:color="auto"/>
        <w:left w:val="none" w:sz="0" w:space="0" w:color="auto"/>
        <w:bottom w:val="none" w:sz="0" w:space="0" w:color="auto"/>
        <w:right w:val="none" w:sz="0" w:space="0" w:color="auto"/>
      </w:divBdr>
    </w:div>
    <w:div w:id="313801172">
      <w:bodyDiv w:val="1"/>
      <w:marLeft w:val="0"/>
      <w:marRight w:val="0"/>
      <w:marTop w:val="0"/>
      <w:marBottom w:val="0"/>
      <w:divBdr>
        <w:top w:val="none" w:sz="0" w:space="0" w:color="auto"/>
        <w:left w:val="none" w:sz="0" w:space="0" w:color="auto"/>
        <w:bottom w:val="none" w:sz="0" w:space="0" w:color="auto"/>
        <w:right w:val="none" w:sz="0" w:space="0" w:color="auto"/>
      </w:divBdr>
    </w:div>
    <w:div w:id="328944122">
      <w:bodyDiv w:val="1"/>
      <w:marLeft w:val="0"/>
      <w:marRight w:val="0"/>
      <w:marTop w:val="0"/>
      <w:marBottom w:val="0"/>
      <w:divBdr>
        <w:top w:val="none" w:sz="0" w:space="0" w:color="auto"/>
        <w:left w:val="none" w:sz="0" w:space="0" w:color="auto"/>
        <w:bottom w:val="none" w:sz="0" w:space="0" w:color="auto"/>
        <w:right w:val="none" w:sz="0" w:space="0" w:color="auto"/>
      </w:divBdr>
    </w:div>
    <w:div w:id="537860298">
      <w:bodyDiv w:val="1"/>
      <w:marLeft w:val="0"/>
      <w:marRight w:val="0"/>
      <w:marTop w:val="0"/>
      <w:marBottom w:val="0"/>
      <w:divBdr>
        <w:top w:val="none" w:sz="0" w:space="0" w:color="auto"/>
        <w:left w:val="none" w:sz="0" w:space="0" w:color="auto"/>
        <w:bottom w:val="none" w:sz="0" w:space="0" w:color="auto"/>
        <w:right w:val="none" w:sz="0" w:space="0" w:color="auto"/>
      </w:divBdr>
    </w:div>
    <w:div w:id="632952174">
      <w:bodyDiv w:val="1"/>
      <w:marLeft w:val="0"/>
      <w:marRight w:val="0"/>
      <w:marTop w:val="0"/>
      <w:marBottom w:val="0"/>
      <w:divBdr>
        <w:top w:val="none" w:sz="0" w:space="0" w:color="auto"/>
        <w:left w:val="none" w:sz="0" w:space="0" w:color="auto"/>
        <w:bottom w:val="none" w:sz="0" w:space="0" w:color="auto"/>
        <w:right w:val="none" w:sz="0" w:space="0" w:color="auto"/>
      </w:divBdr>
    </w:div>
    <w:div w:id="745342655">
      <w:bodyDiv w:val="1"/>
      <w:marLeft w:val="0"/>
      <w:marRight w:val="0"/>
      <w:marTop w:val="0"/>
      <w:marBottom w:val="0"/>
      <w:divBdr>
        <w:top w:val="none" w:sz="0" w:space="0" w:color="auto"/>
        <w:left w:val="none" w:sz="0" w:space="0" w:color="auto"/>
        <w:bottom w:val="none" w:sz="0" w:space="0" w:color="auto"/>
        <w:right w:val="none" w:sz="0" w:space="0" w:color="auto"/>
      </w:divBdr>
    </w:div>
    <w:div w:id="1070345049">
      <w:bodyDiv w:val="1"/>
      <w:marLeft w:val="0"/>
      <w:marRight w:val="0"/>
      <w:marTop w:val="0"/>
      <w:marBottom w:val="0"/>
      <w:divBdr>
        <w:top w:val="none" w:sz="0" w:space="0" w:color="auto"/>
        <w:left w:val="none" w:sz="0" w:space="0" w:color="auto"/>
        <w:bottom w:val="none" w:sz="0" w:space="0" w:color="auto"/>
        <w:right w:val="none" w:sz="0" w:space="0" w:color="auto"/>
      </w:divBdr>
    </w:div>
    <w:div w:id="1166554649">
      <w:bodyDiv w:val="1"/>
      <w:marLeft w:val="0"/>
      <w:marRight w:val="0"/>
      <w:marTop w:val="0"/>
      <w:marBottom w:val="0"/>
      <w:divBdr>
        <w:top w:val="none" w:sz="0" w:space="0" w:color="auto"/>
        <w:left w:val="none" w:sz="0" w:space="0" w:color="auto"/>
        <w:bottom w:val="none" w:sz="0" w:space="0" w:color="auto"/>
        <w:right w:val="none" w:sz="0" w:space="0" w:color="auto"/>
      </w:divBdr>
    </w:div>
    <w:div w:id="1167401550">
      <w:bodyDiv w:val="1"/>
      <w:marLeft w:val="0"/>
      <w:marRight w:val="0"/>
      <w:marTop w:val="0"/>
      <w:marBottom w:val="0"/>
      <w:divBdr>
        <w:top w:val="none" w:sz="0" w:space="0" w:color="auto"/>
        <w:left w:val="none" w:sz="0" w:space="0" w:color="auto"/>
        <w:bottom w:val="none" w:sz="0" w:space="0" w:color="auto"/>
        <w:right w:val="none" w:sz="0" w:space="0" w:color="auto"/>
      </w:divBdr>
    </w:div>
    <w:div w:id="1275550912">
      <w:bodyDiv w:val="1"/>
      <w:marLeft w:val="0"/>
      <w:marRight w:val="0"/>
      <w:marTop w:val="0"/>
      <w:marBottom w:val="0"/>
      <w:divBdr>
        <w:top w:val="none" w:sz="0" w:space="0" w:color="auto"/>
        <w:left w:val="none" w:sz="0" w:space="0" w:color="auto"/>
        <w:bottom w:val="none" w:sz="0" w:space="0" w:color="auto"/>
        <w:right w:val="none" w:sz="0" w:space="0" w:color="auto"/>
      </w:divBdr>
    </w:div>
    <w:div w:id="1303316676">
      <w:bodyDiv w:val="1"/>
      <w:marLeft w:val="0"/>
      <w:marRight w:val="0"/>
      <w:marTop w:val="0"/>
      <w:marBottom w:val="0"/>
      <w:divBdr>
        <w:top w:val="none" w:sz="0" w:space="0" w:color="auto"/>
        <w:left w:val="none" w:sz="0" w:space="0" w:color="auto"/>
        <w:bottom w:val="none" w:sz="0" w:space="0" w:color="auto"/>
        <w:right w:val="none" w:sz="0" w:space="0" w:color="auto"/>
      </w:divBdr>
    </w:div>
    <w:div w:id="1325428063">
      <w:bodyDiv w:val="1"/>
      <w:marLeft w:val="0"/>
      <w:marRight w:val="0"/>
      <w:marTop w:val="0"/>
      <w:marBottom w:val="0"/>
      <w:divBdr>
        <w:top w:val="none" w:sz="0" w:space="0" w:color="auto"/>
        <w:left w:val="none" w:sz="0" w:space="0" w:color="auto"/>
        <w:bottom w:val="none" w:sz="0" w:space="0" w:color="auto"/>
        <w:right w:val="none" w:sz="0" w:space="0" w:color="auto"/>
      </w:divBdr>
    </w:div>
    <w:div w:id="1391230478">
      <w:bodyDiv w:val="1"/>
      <w:marLeft w:val="0"/>
      <w:marRight w:val="0"/>
      <w:marTop w:val="0"/>
      <w:marBottom w:val="0"/>
      <w:divBdr>
        <w:top w:val="none" w:sz="0" w:space="0" w:color="auto"/>
        <w:left w:val="none" w:sz="0" w:space="0" w:color="auto"/>
        <w:bottom w:val="none" w:sz="0" w:space="0" w:color="auto"/>
        <w:right w:val="none" w:sz="0" w:space="0" w:color="auto"/>
      </w:divBdr>
    </w:div>
    <w:div w:id="1407341650">
      <w:bodyDiv w:val="1"/>
      <w:marLeft w:val="0"/>
      <w:marRight w:val="0"/>
      <w:marTop w:val="0"/>
      <w:marBottom w:val="0"/>
      <w:divBdr>
        <w:top w:val="none" w:sz="0" w:space="0" w:color="auto"/>
        <w:left w:val="none" w:sz="0" w:space="0" w:color="auto"/>
        <w:bottom w:val="none" w:sz="0" w:space="0" w:color="auto"/>
        <w:right w:val="none" w:sz="0" w:space="0" w:color="auto"/>
      </w:divBdr>
    </w:div>
    <w:div w:id="1415783251">
      <w:bodyDiv w:val="1"/>
      <w:marLeft w:val="0"/>
      <w:marRight w:val="0"/>
      <w:marTop w:val="0"/>
      <w:marBottom w:val="0"/>
      <w:divBdr>
        <w:top w:val="none" w:sz="0" w:space="0" w:color="auto"/>
        <w:left w:val="none" w:sz="0" w:space="0" w:color="auto"/>
        <w:bottom w:val="none" w:sz="0" w:space="0" w:color="auto"/>
        <w:right w:val="none" w:sz="0" w:space="0" w:color="auto"/>
      </w:divBdr>
    </w:div>
    <w:div w:id="1415980032">
      <w:bodyDiv w:val="1"/>
      <w:marLeft w:val="0"/>
      <w:marRight w:val="0"/>
      <w:marTop w:val="0"/>
      <w:marBottom w:val="0"/>
      <w:divBdr>
        <w:top w:val="none" w:sz="0" w:space="0" w:color="auto"/>
        <w:left w:val="none" w:sz="0" w:space="0" w:color="auto"/>
        <w:bottom w:val="none" w:sz="0" w:space="0" w:color="auto"/>
        <w:right w:val="none" w:sz="0" w:space="0" w:color="auto"/>
      </w:divBdr>
    </w:div>
    <w:div w:id="1544437806">
      <w:bodyDiv w:val="1"/>
      <w:marLeft w:val="0"/>
      <w:marRight w:val="0"/>
      <w:marTop w:val="0"/>
      <w:marBottom w:val="0"/>
      <w:divBdr>
        <w:top w:val="none" w:sz="0" w:space="0" w:color="auto"/>
        <w:left w:val="none" w:sz="0" w:space="0" w:color="auto"/>
        <w:bottom w:val="none" w:sz="0" w:space="0" w:color="auto"/>
        <w:right w:val="none" w:sz="0" w:space="0" w:color="auto"/>
      </w:divBdr>
    </w:div>
    <w:div w:id="1583829655">
      <w:bodyDiv w:val="1"/>
      <w:marLeft w:val="0"/>
      <w:marRight w:val="0"/>
      <w:marTop w:val="0"/>
      <w:marBottom w:val="0"/>
      <w:divBdr>
        <w:top w:val="none" w:sz="0" w:space="0" w:color="auto"/>
        <w:left w:val="none" w:sz="0" w:space="0" w:color="auto"/>
        <w:bottom w:val="none" w:sz="0" w:space="0" w:color="auto"/>
        <w:right w:val="none" w:sz="0" w:space="0" w:color="auto"/>
      </w:divBdr>
    </w:div>
    <w:div w:id="1674143050">
      <w:bodyDiv w:val="1"/>
      <w:marLeft w:val="0"/>
      <w:marRight w:val="0"/>
      <w:marTop w:val="0"/>
      <w:marBottom w:val="0"/>
      <w:divBdr>
        <w:top w:val="none" w:sz="0" w:space="0" w:color="auto"/>
        <w:left w:val="none" w:sz="0" w:space="0" w:color="auto"/>
        <w:bottom w:val="none" w:sz="0" w:space="0" w:color="auto"/>
        <w:right w:val="none" w:sz="0" w:space="0" w:color="auto"/>
      </w:divBdr>
    </w:div>
    <w:div w:id="1691682817">
      <w:bodyDiv w:val="1"/>
      <w:marLeft w:val="0"/>
      <w:marRight w:val="0"/>
      <w:marTop w:val="0"/>
      <w:marBottom w:val="0"/>
      <w:divBdr>
        <w:top w:val="none" w:sz="0" w:space="0" w:color="auto"/>
        <w:left w:val="none" w:sz="0" w:space="0" w:color="auto"/>
        <w:bottom w:val="none" w:sz="0" w:space="0" w:color="auto"/>
        <w:right w:val="none" w:sz="0" w:space="0" w:color="auto"/>
      </w:divBdr>
    </w:div>
    <w:div w:id="1701659173">
      <w:bodyDiv w:val="1"/>
      <w:marLeft w:val="0"/>
      <w:marRight w:val="0"/>
      <w:marTop w:val="0"/>
      <w:marBottom w:val="0"/>
      <w:divBdr>
        <w:top w:val="none" w:sz="0" w:space="0" w:color="auto"/>
        <w:left w:val="none" w:sz="0" w:space="0" w:color="auto"/>
        <w:bottom w:val="none" w:sz="0" w:space="0" w:color="auto"/>
        <w:right w:val="none" w:sz="0" w:space="0" w:color="auto"/>
      </w:divBdr>
    </w:div>
    <w:div w:id="1751075934">
      <w:bodyDiv w:val="1"/>
      <w:marLeft w:val="0"/>
      <w:marRight w:val="0"/>
      <w:marTop w:val="0"/>
      <w:marBottom w:val="0"/>
      <w:divBdr>
        <w:top w:val="none" w:sz="0" w:space="0" w:color="auto"/>
        <w:left w:val="none" w:sz="0" w:space="0" w:color="auto"/>
        <w:bottom w:val="none" w:sz="0" w:space="0" w:color="auto"/>
        <w:right w:val="none" w:sz="0" w:space="0" w:color="auto"/>
      </w:divBdr>
    </w:div>
    <w:div w:id="1873885238">
      <w:bodyDiv w:val="1"/>
      <w:marLeft w:val="0"/>
      <w:marRight w:val="0"/>
      <w:marTop w:val="0"/>
      <w:marBottom w:val="0"/>
      <w:divBdr>
        <w:top w:val="none" w:sz="0" w:space="0" w:color="auto"/>
        <w:left w:val="none" w:sz="0" w:space="0" w:color="auto"/>
        <w:bottom w:val="none" w:sz="0" w:space="0" w:color="auto"/>
        <w:right w:val="none" w:sz="0" w:space="0" w:color="auto"/>
      </w:divBdr>
    </w:div>
    <w:div w:id="1911960208">
      <w:bodyDiv w:val="1"/>
      <w:marLeft w:val="0"/>
      <w:marRight w:val="0"/>
      <w:marTop w:val="0"/>
      <w:marBottom w:val="0"/>
      <w:divBdr>
        <w:top w:val="none" w:sz="0" w:space="0" w:color="auto"/>
        <w:left w:val="none" w:sz="0" w:space="0" w:color="auto"/>
        <w:bottom w:val="none" w:sz="0" w:space="0" w:color="auto"/>
        <w:right w:val="none" w:sz="0" w:space="0" w:color="auto"/>
      </w:divBdr>
      <w:divsChild>
        <w:div w:id="98647207">
          <w:marLeft w:val="0"/>
          <w:marRight w:val="0"/>
          <w:marTop w:val="0"/>
          <w:marBottom w:val="0"/>
          <w:divBdr>
            <w:top w:val="none" w:sz="0" w:space="0" w:color="auto"/>
            <w:left w:val="none" w:sz="0" w:space="0" w:color="auto"/>
            <w:bottom w:val="none" w:sz="0" w:space="0" w:color="auto"/>
            <w:right w:val="none" w:sz="0" w:space="0" w:color="auto"/>
          </w:divBdr>
          <w:divsChild>
            <w:div w:id="1026558320">
              <w:marLeft w:val="0"/>
              <w:marRight w:val="0"/>
              <w:marTop w:val="0"/>
              <w:marBottom w:val="0"/>
              <w:divBdr>
                <w:top w:val="none" w:sz="0" w:space="0" w:color="auto"/>
                <w:left w:val="none" w:sz="0" w:space="0" w:color="auto"/>
                <w:bottom w:val="none" w:sz="0" w:space="0" w:color="auto"/>
                <w:right w:val="none" w:sz="0" w:space="0" w:color="auto"/>
              </w:divBdr>
            </w:div>
          </w:divsChild>
        </w:div>
        <w:div w:id="465971902">
          <w:marLeft w:val="0"/>
          <w:marRight w:val="0"/>
          <w:marTop w:val="0"/>
          <w:marBottom w:val="0"/>
          <w:divBdr>
            <w:top w:val="none" w:sz="0" w:space="0" w:color="auto"/>
            <w:left w:val="none" w:sz="0" w:space="0" w:color="auto"/>
            <w:bottom w:val="none" w:sz="0" w:space="0" w:color="auto"/>
            <w:right w:val="none" w:sz="0" w:space="0" w:color="auto"/>
          </w:divBdr>
          <w:divsChild>
            <w:div w:id="1535999709">
              <w:marLeft w:val="0"/>
              <w:marRight w:val="0"/>
              <w:marTop w:val="0"/>
              <w:marBottom w:val="0"/>
              <w:divBdr>
                <w:top w:val="none" w:sz="0" w:space="0" w:color="auto"/>
                <w:left w:val="none" w:sz="0" w:space="0" w:color="auto"/>
                <w:bottom w:val="none" w:sz="0" w:space="0" w:color="auto"/>
                <w:right w:val="none" w:sz="0" w:space="0" w:color="auto"/>
              </w:divBdr>
            </w:div>
          </w:divsChild>
        </w:div>
        <w:div w:id="513954660">
          <w:marLeft w:val="0"/>
          <w:marRight w:val="0"/>
          <w:marTop w:val="0"/>
          <w:marBottom w:val="0"/>
          <w:divBdr>
            <w:top w:val="none" w:sz="0" w:space="0" w:color="auto"/>
            <w:left w:val="none" w:sz="0" w:space="0" w:color="auto"/>
            <w:bottom w:val="none" w:sz="0" w:space="0" w:color="auto"/>
            <w:right w:val="none" w:sz="0" w:space="0" w:color="auto"/>
          </w:divBdr>
          <w:divsChild>
            <w:div w:id="448401940">
              <w:marLeft w:val="0"/>
              <w:marRight w:val="0"/>
              <w:marTop w:val="0"/>
              <w:marBottom w:val="0"/>
              <w:divBdr>
                <w:top w:val="none" w:sz="0" w:space="0" w:color="auto"/>
                <w:left w:val="none" w:sz="0" w:space="0" w:color="auto"/>
                <w:bottom w:val="none" w:sz="0" w:space="0" w:color="auto"/>
                <w:right w:val="none" w:sz="0" w:space="0" w:color="auto"/>
              </w:divBdr>
            </w:div>
          </w:divsChild>
        </w:div>
        <w:div w:id="828712917">
          <w:marLeft w:val="0"/>
          <w:marRight w:val="0"/>
          <w:marTop w:val="0"/>
          <w:marBottom w:val="0"/>
          <w:divBdr>
            <w:top w:val="none" w:sz="0" w:space="0" w:color="auto"/>
            <w:left w:val="none" w:sz="0" w:space="0" w:color="auto"/>
            <w:bottom w:val="none" w:sz="0" w:space="0" w:color="auto"/>
            <w:right w:val="none" w:sz="0" w:space="0" w:color="auto"/>
          </w:divBdr>
        </w:div>
        <w:div w:id="1376927124">
          <w:marLeft w:val="0"/>
          <w:marRight w:val="0"/>
          <w:marTop w:val="0"/>
          <w:marBottom w:val="0"/>
          <w:divBdr>
            <w:top w:val="none" w:sz="0" w:space="0" w:color="auto"/>
            <w:left w:val="none" w:sz="0" w:space="0" w:color="auto"/>
            <w:bottom w:val="none" w:sz="0" w:space="0" w:color="auto"/>
            <w:right w:val="none" w:sz="0" w:space="0" w:color="auto"/>
          </w:divBdr>
          <w:divsChild>
            <w:div w:id="1193494091">
              <w:marLeft w:val="0"/>
              <w:marRight w:val="0"/>
              <w:marTop w:val="0"/>
              <w:marBottom w:val="0"/>
              <w:divBdr>
                <w:top w:val="none" w:sz="0" w:space="0" w:color="auto"/>
                <w:left w:val="none" w:sz="0" w:space="0" w:color="auto"/>
                <w:bottom w:val="none" w:sz="0" w:space="0" w:color="auto"/>
                <w:right w:val="none" w:sz="0" w:space="0" w:color="auto"/>
              </w:divBdr>
              <w:divsChild>
                <w:div w:id="838618399">
                  <w:marLeft w:val="0"/>
                  <w:marRight w:val="0"/>
                  <w:marTop w:val="0"/>
                  <w:marBottom w:val="0"/>
                  <w:divBdr>
                    <w:top w:val="none" w:sz="0" w:space="0" w:color="auto"/>
                    <w:left w:val="none" w:sz="0" w:space="0" w:color="auto"/>
                    <w:bottom w:val="none" w:sz="0" w:space="0" w:color="auto"/>
                    <w:right w:val="none" w:sz="0" w:space="0" w:color="auto"/>
                  </w:divBdr>
                  <w:divsChild>
                    <w:div w:id="61945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324531">
          <w:marLeft w:val="0"/>
          <w:marRight w:val="0"/>
          <w:marTop w:val="0"/>
          <w:marBottom w:val="0"/>
          <w:divBdr>
            <w:top w:val="none" w:sz="0" w:space="0" w:color="auto"/>
            <w:left w:val="none" w:sz="0" w:space="0" w:color="auto"/>
            <w:bottom w:val="none" w:sz="0" w:space="0" w:color="auto"/>
            <w:right w:val="none" w:sz="0" w:space="0" w:color="auto"/>
          </w:divBdr>
        </w:div>
      </w:divsChild>
    </w:div>
    <w:div w:id="2091996306">
      <w:bodyDiv w:val="1"/>
      <w:marLeft w:val="0"/>
      <w:marRight w:val="0"/>
      <w:marTop w:val="0"/>
      <w:marBottom w:val="0"/>
      <w:divBdr>
        <w:top w:val="none" w:sz="0" w:space="0" w:color="auto"/>
        <w:left w:val="none" w:sz="0" w:space="0" w:color="auto"/>
        <w:bottom w:val="none" w:sz="0" w:space="0" w:color="auto"/>
        <w:right w:val="none" w:sz="0" w:space="0" w:color="auto"/>
      </w:divBdr>
    </w:div>
    <w:div w:id="2093428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URL:https://www.dw.com/ru/%D1%80%D0%BE%D1%81%D1%81%D0%B8%D1%8F-%D0%BE%D1%81%D1%82%D0%B0%D0%BB%D0%B0%D1%81%D1%8C-%D0%B1%D0%B5%D0%B7-%D1%80%D0%B5%D0%B7%D0%B5%D1%80%D0%B2%D0%BD%D0%BE%D0%B3%D0%BE-%D1%84%D0%BE%D0%BD%D0%B4%D0%B0-%D1%87%D1%82%D0%BE-%D0%B4%D0%B0%D0%BB%D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89503-A8D9-4750-9CEC-722B53EDF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19307</Words>
  <Characters>11006</Characters>
  <Application>Microsoft Office Word</Application>
  <DocSecurity>0</DocSecurity>
  <Lines>91</Lines>
  <Paragraphs>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30253</CharactersWithSpaces>
  <SharedDoc>false</SharedDoc>
  <HLinks>
    <vt:vector size="36" baseType="variant">
      <vt:variant>
        <vt:i4>2752552</vt:i4>
      </vt:variant>
      <vt:variant>
        <vt:i4>15</vt:i4>
      </vt:variant>
      <vt:variant>
        <vt:i4>0</vt:i4>
      </vt:variant>
      <vt:variant>
        <vt:i4>5</vt:i4>
      </vt:variant>
      <vt:variant>
        <vt:lpwstr>https://en-m-wikipedia-org.translate.goog/wiki/Santiago_Principles?_x_tr_sl=auto&amp;_x_tr_tl=uk&amp;_x_tr_hl=uk</vt:lpwstr>
      </vt:variant>
      <vt:variant>
        <vt:lpwstr/>
      </vt:variant>
      <vt:variant>
        <vt:i4>5570684</vt:i4>
      </vt:variant>
      <vt:variant>
        <vt:i4>12</vt:i4>
      </vt:variant>
      <vt:variant>
        <vt:i4>0</vt:i4>
      </vt:variant>
      <vt:variant>
        <vt:i4>5</vt:i4>
      </vt:variant>
      <vt:variant>
        <vt:lpwstr>https://en-m-wikipedia-org.translate.goog/wiki/Government_Pension_Fund_of_Norway?_x_tr_sl=auto&amp;_x_tr_tl=uk&amp;_x_tr_hl=uk</vt:lpwstr>
      </vt:variant>
      <vt:variant>
        <vt:lpwstr/>
      </vt:variant>
      <vt:variant>
        <vt:i4>5374061</vt:i4>
      </vt:variant>
      <vt:variant>
        <vt:i4>9</vt:i4>
      </vt:variant>
      <vt:variant>
        <vt:i4>0</vt:i4>
      </vt:variant>
      <vt:variant>
        <vt:i4>5</vt:i4>
      </vt:variant>
      <vt:variant>
        <vt:lpwstr>https://en-m-wikipedia-org.translate.goog/wiki/Fertilizer?_x_tr_sl=auto&amp;_x_tr_tl=uk&amp;_x_tr_hl=uk</vt:lpwstr>
      </vt:variant>
      <vt:variant>
        <vt:lpwstr/>
      </vt:variant>
      <vt:variant>
        <vt:i4>4718700</vt:i4>
      </vt:variant>
      <vt:variant>
        <vt:i4>6</vt:i4>
      </vt:variant>
      <vt:variant>
        <vt:i4>0</vt:i4>
      </vt:variant>
      <vt:variant>
        <vt:i4>5</vt:i4>
      </vt:variant>
      <vt:variant>
        <vt:lpwstr>https://en-m-wikipedia-org.translate.goog/wiki/Phosphates?_x_tr_sl=auto&amp;_x_tr_tl=uk&amp;_x_tr_hl=uk</vt:lpwstr>
      </vt:variant>
      <vt:variant>
        <vt:lpwstr/>
      </vt:variant>
      <vt:variant>
        <vt:i4>7929975</vt:i4>
      </vt:variant>
      <vt:variant>
        <vt:i4>3</vt:i4>
      </vt:variant>
      <vt:variant>
        <vt:i4>0</vt:i4>
      </vt:variant>
      <vt:variant>
        <vt:i4>5</vt:i4>
      </vt:variant>
      <vt:variant>
        <vt:lpwstr>https://en-m-wikipedia-org.translate.goog/wiki/Revenue_Equalization_Reserve_Fund?_x_tr_sl=auto&amp;_x_tr_tl=uk&amp;_x_tr_hl=uk</vt:lpwstr>
      </vt:variant>
      <vt:variant>
        <vt:lpwstr/>
      </vt:variant>
      <vt:variant>
        <vt:i4>2228247</vt:i4>
      </vt:variant>
      <vt:variant>
        <vt:i4>0</vt:i4>
      </vt:variant>
      <vt:variant>
        <vt:i4>0</vt:i4>
      </vt:variant>
      <vt:variant>
        <vt:i4>5</vt:i4>
      </vt:variant>
      <vt:variant>
        <vt:lpwstr>https://en-m-wikipedia-org.translate.goog/wiki/Kuwait_Investment_Authority?_x_tr_sl=auto&amp;_x_tr_tl=uk&amp;_x_tr_hl=uk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2022-01-18T13:12:00Z</dcterms:created>
  <dcterms:modified xsi:type="dcterms:W3CDTF">2022-01-18T13:25:00Z</dcterms:modified>
</cp:coreProperties>
</file>