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31C9E" w14:textId="77777777" w:rsidR="000F6D51" w:rsidRPr="000F6D51" w:rsidRDefault="000F6D51" w:rsidP="000F6D51">
      <w:pPr>
        <w:spacing w:before="150" w:after="150"/>
        <w:ind w:left="450" w:right="450"/>
        <w:jc w:val="center"/>
        <w:rPr>
          <w:sz w:val="22"/>
          <w:lang w:eastAsia="uk-UA"/>
        </w:rPr>
      </w:pPr>
      <w:bookmarkStart w:id="0" w:name="_GoBack"/>
      <w:bookmarkEnd w:id="0"/>
      <w:r w:rsidRPr="000F6D51">
        <w:rPr>
          <w:b/>
          <w:sz w:val="28"/>
          <w:lang w:eastAsia="uk-UA"/>
        </w:rPr>
        <w:t>ПОЯСНЮВАЛЬНА ЗАПИСКА</w:t>
      </w:r>
      <w:r w:rsidRPr="000F6D51">
        <w:rPr>
          <w:b/>
          <w:sz w:val="28"/>
          <w:lang w:eastAsia="uk-UA"/>
        </w:rPr>
        <w:br/>
        <w:t>до проекту Закону України «Про внесення змін до деяких законів України стосовно  приватизації вугледобувних підприємств та продажу арештованого майна</w:t>
      </w:r>
      <w:r w:rsidRPr="000F6D51">
        <w:rPr>
          <w:b/>
          <w:bCs/>
          <w:sz w:val="28"/>
          <w:szCs w:val="28"/>
          <w:lang w:eastAsia="uk-UA"/>
        </w:rPr>
        <w:t xml:space="preserve">» </w:t>
      </w:r>
    </w:p>
    <w:p w14:paraId="3E5DA2FA" w14:textId="77777777" w:rsidR="000F6D51" w:rsidRPr="000F6D51" w:rsidRDefault="000F6D51" w:rsidP="000F6D51">
      <w:pPr>
        <w:ind w:firstLine="540"/>
        <w:jc w:val="both"/>
        <w:rPr>
          <w:b/>
          <w:sz w:val="28"/>
          <w:lang w:eastAsia="uk-UA"/>
        </w:rPr>
      </w:pPr>
    </w:p>
    <w:p w14:paraId="294238E6" w14:textId="77777777" w:rsidR="000F6D51" w:rsidRPr="000F6D51" w:rsidRDefault="000F6D51" w:rsidP="000F6D51">
      <w:pPr>
        <w:numPr>
          <w:ilvl w:val="0"/>
          <w:numId w:val="6"/>
        </w:numPr>
        <w:spacing w:after="160" w:line="256" w:lineRule="auto"/>
        <w:contextualSpacing/>
        <w:rPr>
          <w:b/>
          <w:sz w:val="28"/>
          <w:lang w:eastAsia="uk-UA"/>
        </w:rPr>
      </w:pPr>
      <w:r w:rsidRPr="000F6D51">
        <w:rPr>
          <w:b/>
          <w:sz w:val="28"/>
          <w:lang w:eastAsia="uk-UA"/>
        </w:rPr>
        <w:t>Обґрунтування необхідності прийняття акта</w:t>
      </w:r>
    </w:p>
    <w:p w14:paraId="6C8D8E7E" w14:textId="77777777" w:rsidR="000F6D51" w:rsidRPr="000F6D51" w:rsidRDefault="000F6D51" w:rsidP="000F6D51">
      <w:pPr>
        <w:ind w:left="540"/>
        <w:rPr>
          <w:b/>
          <w:sz w:val="16"/>
          <w:szCs w:val="16"/>
          <w:lang w:eastAsia="uk-UA"/>
        </w:rPr>
      </w:pPr>
    </w:p>
    <w:p w14:paraId="0DA067CB" w14:textId="77777777" w:rsidR="000F6D51" w:rsidRPr="000F6D51" w:rsidRDefault="000F6D51" w:rsidP="000F6D51">
      <w:pPr>
        <w:ind w:firstLine="567"/>
        <w:jc w:val="both"/>
        <w:rPr>
          <w:sz w:val="28"/>
          <w:szCs w:val="28"/>
          <w:lang w:eastAsia="uk-UA"/>
        </w:rPr>
      </w:pPr>
      <w:r w:rsidRPr="000F6D51">
        <w:rPr>
          <w:sz w:val="28"/>
          <w:lang w:eastAsia="uk-UA"/>
        </w:rPr>
        <w:t xml:space="preserve">Проект Закону України «Про внесення змін до деяких законів України </w:t>
      </w:r>
      <w:r w:rsidRPr="000F6D51">
        <w:rPr>
          <w:bCs/>
          <w:sz w:val="28"/>
          <w:szCs w:val="28"/>
          <w:lang w:eastAsia="uk-UA"/>
        </w:rPr>
        <w:t xml:space="preserve"> стосовно особливостей приватизації вугледобувних підприємств»</w:t>
      </w:r>
      <w:r w:rsidRPr="000F6D51">
        <w:rPr>
          <w:b/>
          <w:bCs/>
          <w:sz w:val="28"/>
          <w:szCs w:val="28"/>
          <w:lang w:eastAsia="uk-UA"/>
        </w:rPr>
        <w:t xml:space="preserve"> </w:t>
      </w:r>
      <w:r w:rsidRPr="000F6D51">
        <w:rPr>
          <w:sz w:val="28"/>
          <w:szCs w:val="28"/>
          <w:lang w:eastAsia="uk-UA"/>
        </w:rPr>
        <w:t xml:space="preserve">(далі – проект Закону) </w:t>
      </w:r>
      <w:r w:rsidRPr="000F6D51">
        <w:rPr>
          <w:sz w:val="28"/>
          <w:lang w:eastAsia="uk-UA"/>
        </w:rPr>
        <w:t xml:space="preserve"> розроблено з метою </w:t>
      </w:r>
      <w:r w:rsidRPr="000F6D51">
        <w:rPr>
          <w:sz w:val="28"/>
          <w:szCs w:val="28"/>
          <w:lang w:eastAsia="uk-UA"/>
        </w:rPr>
        <w:t xml:space="preserve">законодавчого врегулювання питання приватизації вугледобувних підприємств, господарських товариств паливно-енергетичного комплексу та шахт на праві господарського відання. </w:t>
      </w:r>
    </w:p>
    <w:p w14:paraId="5DBA9F80" w14:textId="77777777" w:rsidR="000F6D51" w:rsidRPr="000F6D51" w:rsidRDefault="000F6D51" w:rsidP="000F6D51">
      <w:pPr>
        <w:rPr>
          <w:b/>
          <w:sz w:val="28"/>
          <w:lang w:eastAsia="uk-UA"/>
        </w:rPr>
      </w:pPr>
    </w:p>
    <w:p w14:paraId="5B85D9A6" w14:textId="77777777" w:rsidR="000F6D51" w:rsidRPr="000F6D51" w:rsidRDefault="00BF2419" w:rsidP="000F6D51">
      <w:pPr>
        <w:shd w:val="clear" w:color="auto" w:fill="FFFFFF"/>
        <w:spacing w:after="120"/>
        <w:ind w:firstLine="720"/>
        <w:outlineLvl w:val="2"/>
        <w:rPr>
          <w:b/>
          <w:bCs/>
          <w:sz w:val="28"/>
          <w:szCs w:val="28"/>
          <w:lang w:eastAsia="uk-UA"/>
        </w:rPr>
      </w:pPr>
      <w:hyperlink r:id="rId10" w:tgtFrame="_blank" w:history="1">
        <w:r w:rsidR="000F6D51" w:rsidRPr="000F6D51">
          <w:rPr>
            <w:b/>
            <w:bCs/>
            <w:sz w:val="28"/>
            <w:szCs w:val="28"/>
            <w:lang w:eastAsia="uk-UA"/>
          </w:rPr>
          <w:t xml:space="preserve">2. </w:t>
        </w:r>
      </w:hyperlink>
      <w:r w:rsidR="000F6D51" w:rsidRPr="000F6D51">
        <w:rPr>
          <w:b/>
          <w:bCs/>
          <w:sz w:val="28"/>
          <w:szCs w:val="28"/>
          <w:lang w:eastAsia="uk-UA"/>
        </w:rPr>
        <w:t xml:space="preserve">Цілі і завдання прийняття акта </w:t>
      </w:r>
    </w:p>
    <w:p w14:paraId="38FBA194" w14:textId="77777777" w:rsidR="000F6D51" w:rsidRPr="000F6D51" w:rsidRDefault="000F6D51" w:rsidP="000F6D51">
      <w:pPr>
        <w:spacing w:before="120"/>
        <w:ind w:firstLine="567"/>
        <w:jc w:val="both"/>
        <w:rPr>
          <w:sz w:val="28"/>
          <w:szCs w:val="28"/>
          <w:lang w:eastAsia="uk-UA"/>
        </w:rPr>
      </w:pPr>
      <w:r w:rsidRPr="000F6D51">
        <w:rPr>
          <w:sz w:val="28"/>
          <w:lang w:eastAsia="uk-UA"/>
        </w:rPr>
        <w:t xml:space="preserve">Метою проекту Закону України  є забезпечення приведення особливостей приватизації вугледобувних підприємств та </w:t>
      </w:r>
      <w:r w:rsidRPr="000F6D51">
        <w:rPr>
          <w:sz w:val="28"/>
          <w:szCs w:val="28"/>
          <w:lang w:eastAsia="uk-UA"/>
        </w:rPr>
        <w:t xml:space="preserve">товариств паливно-енергетичного комплексу </w:t>
      </w:r>
      <w:r w:rsidRPr="000F6D51">
        <w:rPr>
          <w:sz w:val="28"/>
          <w:lang w:eastAsia="uk-UA"/>
        </w:rPr>
        <w:t xml:space="preserve">до сучасних економічних умов, сприяння залученню стратегічних інвесторів,  а також </w:t>
      </w:r>
      <w:r w:rsidRPr="000F6D51">
        <w:rPr>
          <w:sz w:val="28"/>
          <w:szCs w:val="28"/>
          <w:lang w:eastAsia="uk-UA"/>
        </w:rPr>
        <w:t xml:space="preserve">удосконалення корпоративного управління юридичних осіб, акціонером (засновником, учасником) яких є держава з метою подальшої їх приватизації.  </w:t>
      </w:r>
    </w:p>
    <w:p w14:paraId="2872704D" w14:textId="77777777" w:rsidR="000F6D51" w:rsidRPr="000F6D51" w:rsidRDefault="000F6D51" w:rsidP="000F6D51">
      <w:pPr>
        <w:tabs>
          <w:tab w:val="left" w:pos="520"/>
        </w:tabs>
        <w:ind w:firstLine="540"/>
        <w:jc w:val="both"/>
        <w:rPr>
          <w:sz w:val="28"/>
          <w:szCs w:val="28"/>
          <w:lang w:eastAsia="uk-UA"/>
        </w:rPr>
      </w:pPr>
    </w:p>
    <w:p w14:paraId="494B0307" w14:textId="77777777" w:rsidR="000F6D51" w:rsidRPr="000F6D51" w:rsidRDefault="00BF2419" w:rsidP="000F6D51">
      <w:pPr>
        <w:shd w:val="clear" w:color="auto" w:fill="FFFFFF"/>
        <w:spacing w:after="120"/>
        <w:ind w:firstLine="720"/>
        <w:outlineLvl w:val="2"/>
        <w:rPr>
          <w:b/>
          <w:bCs/>
          <w:sz w:val="28"/>
          <w:szCs w:val="28"/>
          <w:lang w:eastAsia="uk-UA"/>
        </w:rPr>
      </w:pPr>
      <w:hyperlink r:id="rId11" w:tgtFrame="_blank" w:history="1">
        <w:r w:rsidR="000F6D51" w:rsidRPr="000F6D51">
          <w:rPr>
            <w:b/>
            <w:bCs/>
            <w:sz w:val="28"/>
            <w:szCs w:val="28"/>
            <w:lang w:eastAsia="uk-UA"/>
          </w:rPr>
          <w:t xml:space="preserve">3. Загальна характеристика та основні положення проекту акта </w:t>
        </w:r>
      </w:hyperlink>
    </w:p>
    <w:p w14:paraId="5DC00134" w14:textId="77777777" w:rsidR="000F6D51" w:rsidRPr="000F6D51" w:rsidRDefault="000F6D51" w:rsidP="000F6D51">
      <w:pPr>
        <w:ind w:firstLine="567"/>
        <w:jc w:val="both"/>
        <w:rPr>
          <w:sz w:val="28"/>
          <w:szCs w:val="28"/>
        </w:rPr>
      </w:pPr>
      <w:r w:rsidRPr="000F6D51">
        <w:rPr>
          <w:sz w:val="28"/>
          <w:szCs w:val="28"/>
          <w:lang w:eastAsia="uk-UA"/>
        </w:rPr>
        <w:t>Проектом Закону пропонується внесення змін до</w:t>
      </w:r>
      <w:r w:rsidRPr="000F6D51">
        <w:rPr>
          <w:rFonts w:ascii="Calibri" w:hAnsi="Calibri"/>
          <w:sz w:val="22"/>
          <w:lang w:eastAsia="uk-UA"/>
        </w:rPr>
        <w:t xml:space="preserve"> </w:t>
      </w:r>
      <w:r w:rsidRPr="000F6D51">
        <w:rPr>
          <w:sz w:val="28"/>
          <w:szCs w:val="28"/>
          <w:lang w:eastAsia="uk-UA"/>
        </w:rPr>
        <w:t>Цивільного кодексу України,</w:t>
      </w:r>
      <w:r w:rsidRPr="000F6D51">
        <w:rPr>
          <w:rFonts w:ascii="Calibri" w:hAnsi="Calibri"/>
          <w:sz w:val="22"/>
          <w:lang w:eastAsia="uk-UA"/>
        </w:rPr>
        <w:t xml:space="preserve"> </w:t>
      </w:r>
      <w:r w:rsidRPr="000F6D51">
        <w:rPr>
          <w:sz w:val="28"/>
          <w:szCs w:val="28"/>
          <w:lang w:eastAsia="uk-UA"/>
        </w:rPr>
        <w:t>Господарського кодексу України, Законів України:</w:t>
      </w:r>
      <w:r w:rsidRPr="000F6D51">
        <w:rPr>
          <w:sz w:val="28"/>
          <w:szCs w:val="28"/>
          <w:lang w:eastAsia="uk-UA"/>
        </w:rPr>
        <w:br/>
        <w:t xml:space="preserve"> «Про особливості приватизації вугледобувних підприємств», «Про управління об’єктами державної власності», «Про приватизацію державного і комунального майна», «Про виконавче провадження», «Про нотаріат»,  «Про іпотеку»,  «Про державну реєстрацію речових прав на нерухоме майно та їх обтяжень», в частині: </w:t>
      </w:r>
    </w:p>
    <w:p w14:paraId="29FB03AE" w14:textId="77777777" w:rsidR="000F6D51" w:rsidRPr="000F6D51" w:rsidRDefault="000F6D51" w:rsidP="000F6D51">
      <w:pPr>
        <w:ind w:firstLine="567"/>
        <w:jc w:val="both"/>
        <w:rPr>
          <w:sz w:val="28"/>
          <w:szCs w:val="28"/>
          <w:lang w:eastAsia="uk-UA"/>
        </w:rPr>
      </w:pPr>
      <w:r w:rsidRPr="000F6D51">
        <w:rPr>
          <w:sz w:val="28"/>
          <w:szCs w:val="28"/>
          <w:lang w:eastAsia="uk-UA"/>
        </w:rPr>
        <w:t>- створення однакових умов для приватизації  вугледобувних підприємств і підприємств паливно енергетичного комплексу;</w:t>
      </w:r>
    </w:p>
    <w:p w14:paraId="1DC8F13F" w14:textId="77777777" w:rsidR="000F6D51" w:rsidRPr="000F6D51" w:rsidRDefault="000F6D51" w:rsidP="000F6D51">
      <w:pPr>
        <w:ind w:firstLine="567"/>
        <w:jc w:val="both"/>
        <w:rPr>
          <w:sz w:val="28"/>
          <w:szCs w:val="28"/>
          <w:lang w:eastAsia="uk-UA"/>
        </w:rPr>
      </w:pPr>
      <w:r w:rsidRPr="000F6D51">
        <w:rPr>
          <w:sz w:val="28"/>
          <w:szCs w:val="28"/>
          <w:lang w:eastAsia="uk-UA"/>
        </w:rPr>
        <w:t>- визначення процедури приватизації вугледобувних підприємств;</w:t>
      </w:r>
    </w:p>
    <w:p w14:paraId="40DBB8DB" w14:textId="77777777" w:rsidR="000F6D51" w:rsidRPr="000F6D51" w:rsidRDefault="000F6D51" w:rsidP="000F6D51">
      <w:pPr>
        <w:ind w:firstLine="567"/>
        <w:jc w:val="both"/>
        <w:rPr>
          <w:sz w:val="28"/>
          <w:szCs w:val="28"/>
          <w:lang w:eastAsia="uk-UA"/>
        </w:rPr>
      </w:pPr>
      <w:r w:rsidRPr="000F6D51">
        <w:rPr>
          <w:sz w:val="28"/>
          <w:szCs w:val="28"/>
          <w:lang w:eastAsia="uk-UA"/>
        </w:rPr>
        <w:t>- мінімізації ризиків щодо блокування прозорої приватизації;</w:t>
      </w:r>
    </w:p>
    <w:p w14:paraId="484F8186" w14:textId="77777777" w:rsidR="000F6D51" w:rsidRPr="000F6D51" w:rsidRDefault="000F6D51" w:rsidP="000F6D51">
      <w:pPr>
        <w:ind w:firstLine="567"/>
        <w:jc w:val="both"/>
        <w:rPr>
          <w:sz w:val="28"/>
          <w:szCs w:val="28"/>
          <w:lang w:eastAsia="uk-UA"/>
        </w:rPr>
      </w:pPr>
      <w:r w:rsidRPr="000F6D51">
        <w:rPr>
          <w:sz w:val="28"/>
          <w:szCs w:val="28"/>
          <w:lang w:eastAsia="uk-UA"/>
        </w:rPr>
        <w:t>- забезпечення ефективного продажу вугледобувних підприємств та підприємств паливно-енергетичного комплексу шляхом запровадження продажу декількох об’єктів приватизації пулом (групою об’єктів приватизації) за рішенням Кабінету Міністрів України;</w:t>
      </w:r>
    </w:p>
    <w:p w14:paraId="2D28D4F6" w14:textId="77777777" w:rsidR="000F6D51" w:rsidRPr="000F6D51" w:rsidRDefault="000F6D51" w:rsidP="000F6D51">
      <w:pPr>
        <w:ind w:firstLine="567"/>
        <w:jc w:val="both"/>
        <w:rPr>
          <w:sz w:val="28"/>
          <w:szCs w:val="28"/>
          <w:lang w:eastAsia="uk-UA"/>
        </w:rPr>
      </w:pPr>
      <w:r w:rsidRPr="000F6D51">
        <w:rPr>
          <w:sz w:val="28"/>
          <w:szCs w:val="28"/>
          <w:lang w:eastAsia="uk-UA"/>
        </w:rPr>
        <w:t>- можливості продажу арештованого та обтяженого майна з можливістю подальшої його перереєстрації;</w:t>
      </w:r>
    </w:p>
    <w:p w14:paraId="127EAEB2" w14:textId="77777777" w:rsidR="000F6D51" w:rsidRPr="000F6D51" w:rsidRDefault="000F6D51" w:rsidP="000F6D51">
      <w:pPr>
        <w:ind w:firstLine="567"/>
        <w:jc w:val="both"/>
        <w:rPr>
          <w:sz w:val="28"/>
          <w:szCs w:val="28"/>
          <w:lang w:eastAsia="uk-UA"/>
        </w:rPr>
      </w:pPr>
      <w:r w:rsidRPr="000F6D51">
        <w:rPr>
          <w:sz w:val="28"/>
          <w:szCs w:val="28"/>
          <w:lang w:eastAsia="uk-UA"/>
        </w:rPr>
        <w:t xml:space="preserve"> - залишення важелів захисту господарської діяльності підприємства протягом року після приватизації;</w:t>
      </w:r>
    </w:p>
    <w:p w14:paraId="2100A786" w14:textId="77777777" w:rsidR="000F6D51" w:rsidRPr="000F6D51" w:rsidRDefault="000F6D51" w:rsidP="000F6D51">
      <w:pPr>
        <w:ind w:firstLine="567"/>
        <w:jc w:val="both"/>
        <w:rPr>
          <w:sz w:val="28"/>
          <w:szCs w:val="28"/>
          <w:lang w:eastAsia="uk-UA"/>
        </w:rPr>
      </w:pPr>
      <w:r w:rsidRPr="000F6D51">
        <w:rPr>
          <w:sz w:val="28"/>
          <w:szCs w:val="28"/>
          <w:lang w:eastAsia="uk-UA"/>
        </w:rPr>
        <w:t>- автоматичної перевидачі дозвільних документів</w:t>
      </w:r>
      <w:r w:rsidRPr="000F6D51">
        <w:rPr>
          <w:rFonts w:ascii="Calibri" w:hAnsi="Calibri"/>
          <w:sz w:val="22"/>
          <w:lang w:eastAsia="uk-UA"/>
        </w:rPr>
        <w:t xml:space="preserve"> </w:t>
      </w:r>
      <w:r w:rsidRPr="000F6D51">
        <w:rPr>
          <w:sz w:val="28"/>
          <w:szCs w:val="28"/>
          <w:lang w:eastAsia="uk-UA"/>
        </w:rPr>
        <w:t>з об’єкта, що продається, новому власнику без проведення конкурсів та інших процедур;</w:t>
      </w:r>
    </w:p>
    <w:p w14:paraId="312796BF" w14:textId="77777777" w:rsidR="000F6D51" w:rsidRPr="000F6D51" w:rsidRDefault="000F6D51" w:rsidP="000F6D51">
      <w:pPr>
        <w:ind w:firstLine="567"/>
        <w:jc w:val="both"/>
        <w:rPr>
          <w:sz w:val="28"/>
          <w:szCs w:val="28"/>
          <w:lang w:eastAsia="uk-UA"/>
        </w:rPr>
      </w:pPr>
      <w:r w:rsidRPr="000F6D51">
        <w:rPr>
          <w:sz w:val="28"/>
          <w:szCs w:val="28"/>
          <w:lang w:eastAsia="uk-UA"/>
        </w:rPr>
        <w:t>- встановлення двох спеціальних строків позовної давності по об’єктам приватизації: з дебіторської заборгованості – 5 років, з кредиторської заборгованості – 1 рік з моменту включення об’єкту до переліку приватизації;</w:t>
      </w:r>
    </w:p>
    <w:p w14:paraId="56CEF9C6" w14:textId="77777777" w:rsidR="000F6D51" w:rsidRPr="000F6D51" w:rsidRDefault="000F6D51" w:rsidP="000F6D51">
      <w:pPr>
        <w:ind w:firstLine="567"/>
        <w:jc w:val="both"/>
        <w:rPr>
          <w:sz w:val="28"/>
          <w:szCs w:val="28"/>
          <w:lang w:eastAsia="uk-UA"/>
        </w:rPr>
      </w:pPr>
      <w:r w:rsidRPr="000F6D51">
        <w:rPr>
          <w:sz w:val="28"/>
          <w:szCs w:val="28"/>
          <w:lang w:eastAsia="uk-UA"/>
        </w:rPr>
        <w:lastRenderedPageBreak/>
        <w:t>- можливість керівників підприємств в приватизації працювати одночасно на декількох підприємствах, що знаходяться в приватизації (на сьогодні в управлінні Фонду державного майна України перебувають близько 100 непрацюючих підприємств, у яких відсутній керівник).</w:t>
      </w:r>
    </w:p>
    <w:p w14:paraId="5D50F958" w14:textId="77777777" w:rsidR="000F6D51" w:rsidRPr="000F6D51" w:rsidRDefault="000F6D51" w:rsidP="000F6D51">
      <w:pPr>
        <w:ind w:firstLine="540"/>
        <w:jc w:val="both"/>
        <w:rPr>
          <w:sz w:val="28"/>
          <w:szCs w:val="28"/>
          <w:lang w:eastAsia="uk-UA"/>
        </w:rPr>
      </w:pPr>
    </w:p>
    <w:p w14:paraId="067A8BB3" w14:textId="77777777" w:rsidR="000F6D51" w:rsidRPr="000F6D51" w:rsidRDefault="00BF2419" w:rsidP="000F6D51">
      <w:pPr>
        <w:shd w:val="clear" w:color="auto" w:fill="FFFFFF"/>
        <w:ind w:firstLine="720"/>
        <w:jc w:val="both"/>
        <w:outlineLvl w:val="2"/>
        <w:rPr>
          <w:b/>
          <w:bCs/>
          <w:sz w:val="28"/>
          <w:szCs w:val="28"/>
          <w:lang w:eastAsia="uk-UA"/>
        </w:rPr>
      </w:pPr>
      <w:hyperlink r:id="rId12" w:tgtFrame="_blank" w:history="1">
        <w:r w:rsidR="000F6D51" w:rsidRPr="000F6D51">
          <w:rPr>
            <w:b/>
            <w:bCs/>
            <w:sz w:val="28"/>
            <w:szCs w:val="28"/>
            <w:lang w:eastAsia="uk-UA"/>
          </w:rPr>
          <w:t xml:space="preserve">4. Стан нормативно-правової бази у зазначеній сфері правового регулювання </w:t>
        </w:r>
      </w:hyperlink>
    </w:p>
    <w:p w14:paraId="264E06A1" w14:textId="77777777" w:rsidR="000F6D51" w:rsidRPr="000F6D51" w:rsidRDefault="000F6D51" w:rsidP="000F6D51">
      <w:pPr>
        <w:ind w:firstLine="540"/>
        <w:jc w:val="both"/>
        <w:rPr>
          <w:sz w:val="16"/>
          <w:szCs w:val="16"/>
          <w:lang w:eastAsia="uk-UA"/>
        </w:rPr>
      </w:pPr>
    </w:p>
    <w:p w14:paraId="1A611599" w14:textId="77777777" w:rsidR="000F6D51" w:rsidRPr="000F6D51" w:rsidRDefault="000F6D51" w:rsidP="000F6D51">
      <w:pPr>
        <w:ind w:firstLine="540"/>
        <w:jc w:val="both"/>
        <w:rPr>
          <w:sz w:val="28"/>
          <w:szCs w:val="28"/>
          <w:lang w:eastAsia="uk-UA"/>
        </w:rPr>
      </w:pPr>
      <w:r w:rsidRPr="000F6D51">
        <w:rPr>
          <w:sz w:val="28"/>
          <w:szCs w:val="28"/>
          <w:lang w:eastAsia="uk-UA"/>
        </w:rPr>
        <w:t>Основними нормативно-правовими актами у вказаній сфері є Конституція України, Цивільний та</w:t>
      </w:r>
      <w:r w:rsidRPr="000F6D51">
        <w:rPr>
          <w:rFonts w:ascii="Calibri" w:hAnsi="Calibri"/>
          <w:sz w:val="22"/>
          <w:lang w:eastAsia="uk-UA"/>
        </w:rPr>
        <w:t xml:space="preserve"> </w:t>
      </w:r>
      <w:r w:rsidRPr="000F6D51">
        <w:rPr>
          <w:sz w:val="28"/>
          <w:szCs w:val="28"/>
          <w:lang w:eastAsia="uk-UA"/>
        </w:rPr>
        <w:t>Господарський кодекси України,  Закони України: «Про приватизацію державного і комунального майна», «Про особливості приватизації вугледобувних підприємств», «Про управління об’єктами державної власності»,  «Про виконавче провадження», «Про нотаріат»,  «Про іпотеку»,  «Про державну реєстрацію речових прав на нерухоме майно та їх обтяжень».</w:t>
      </w:r>
    </w:p>
    <w:p w14:paraId="19865086" w14:textId="77777777" w:rsidR="000F6D51" w:rsidRPr="000F6D51" w:rsidRDefault="000F6D51" w:rsidP="000F6D51">
      <w:pPr>
        <w:ind w:firstLine="540"/>
        <w:rPr>
          <w:b/>
          <w:sz w:val="28"/>
          <w:lang w:eastAsia="uk-UA"/>
        </w:rPr>
      </w:pPr>
    </w:p>
    <w:p w14:paraId="50CBD229" w14:textId="77777777" w:rsidR="000F6D51" w:rsidRPr="000F6D51" w:rsidRDefault="00BF2419" w:rsidP="000F6D51">
      <w:pPr>
        <w:shd w:val="clear" w:color="auto" w:fill="FFFFFF"/>
        <w:spacing w:after="120"/>
        <w:ind w:firstLine="720"/>
        <w:outlineLvl w:val="2"/>
        <w:rPr>
          <w:b/>
          <w:bCs/>
          <w:sz w:val="28"/>
          <w:szCs w:val="28"/>
          <w:lang w:eastAsia="uk-UA"/>
        </w:rPr>
      </w:pPr>
      <w:hyperlink r:id="rId13" w:tgtFrame="_blank" w:history="1">
        <w:r w:rsidR="000F6D51" w:rsidRPr="000F6D51">
          <w:rPr>
            <w:b/>
            <w:bCs/>
            <w:sz w:val="28"/>
            <w:szCs w:val="28"/>
            <w:lang w:eastAsia="uk-UA"/>
          </w:rPr>
          <w:t>5. Фінансово-економічне обґрунтування</w:t>
        </w:r>
      </w:hyperlink>
    </w:p>
    <w:p w14:paraId="364A528D" w14:textId="77777777" w:rsidR="000F6D51" w:rsidRPr="000F6D51" w:rsidRDefault="000F6D51" w:rsidP="000F6D51">
      <w:pPr>
        <w:tabs>
          <w:tab w:val="left" w:pos="520"/>
        </w:tabs>
        <w:ind w:firstLine="540"/>
        <w:jc w:val="both"/>
        <w:rPr>
          <w:sz w:val="28"/>
          <w:lang w:eastAsia="uk-UA"/>
        </w:rPr>
      </w:pPr>
      <w:r w:rsidRPr="000F6D51">
        <w:rPr>
          <w:sz w:val="28"/>
          <w:lang w:eastAsia="uk-UA"/>
        </w:rPr>
        <w:t>Реалізація проекту Закону не потребує додаткових матеріальних та інших витрат і збільшення видатків з державного бюджету.  Разом з тим реалізація норм закону сприятиме  збільшенню надходження коштів від приватизації до державного бюджету.</w:t>
      </w:r>
    </w:p>
    <w:p w14:paraId="5C4DB507" w14:textId="77777777" w:rsidR="000F6D51" w:rsidRPr="000F6D51" w:rsidRDefault="000F6D51" w:rsidP="000F6D51">
      <w:pPr>
        <w:tabs>
          <w:tab w:val="left" w:pos="520"/>
        </w:tabs>
        <w:ind w:firstLine="540"/>
        <w:jc w:val="both"/>
        <w:rPr>
          <w:sz w:val="28"/>
          <w:lang w:eastAsia="uk-UA"/>
        </w:rPr>
      </w:pPr>
      <w:r w:rsidRPr="000F6D51">
        <w:rPr>
          <w:sz w:val="28"/>
          <w:lang w:eastAsia="uk-UA"/>
        </w:rPr>
        <w:t>На даний час в управлінні  Фонду державного майна України знаходиться 180 державних підприємств, майно яких заарештоване, внаслідок чого приватизація їх ЄМК неможлива. Із зазначених підприємств відносно 121 прийняте рішення про приватизацію. Загальна розрахункова стартова вартість для першого аукціону з продажу зазначених 121 підприємств становить більше 1.2 млрд грн.</w:t>
      </w:r>
    </w:p>
    <w:p w14:paraId="2C26A429" w14:textId="77777777" w:rsidR="000F6D51" w:rsidRPr="000F6D51" w:rsidRDefault="000F6D51" w:rsidP="000F6D51">
      <w:pPr>
        <w:tabs>
          <w:tab w:val="left" w:pos="520"/>
        </w:tabs>
        <w:ind w:firstLine="540"/>
        <w:jc w:val="both"/>
        <w:rPr>
          <w:bCs/>
          <w:sz w:val="28"/>
          <w:lang w:eastAsia="uk-UA"/>
        </w:rPr>
      </w:pPr>
    </w:p>
    <w:p w14:paraId="617491D5" w14:textId="77777777" w:rsidR="000F6D51" w:rsidRPr="000F6D51" w:rsidRDefault="000F6D51" w:rsidP="000F6D51">
      <w:pPr>
        <w:shd w:val="clear" w:color="auto" w:fill="FFFFFF"/>
        <w:spacing w:after="120"/>
        <w:ind w:firstLine="720"/>
        <w:jc w:val="both"/>
        <w:outlineLvl w:val="2"/>
        <w:rPr>
          <w:b/>
          <w:sz w:val="28"/>
          <w:szCs w:val="28"/>
          <w:lang w:eastAsia="uk-UA"/>
        </w:rPr>
      </w:pPr>
      <w:r w:rsidRPr="000F6D51">
        <w:rPr>
          <w:b/>
          <w:bCs/>
          <w:sz w:val="28"/>
          <w:szCs w:val="28"/>
          <w:lang w:eastAsia="uk-UA"/>
        </w:rPr>
        <w:t xml:space="preserve">6. Прогноз впливу соціально-економічних, правових та інших наслідків прийняття відповідного Закону України </w:t>
      </w:r>
    </w:p>
    <w:p w14:paraId="500B8985" w14:textId="77777777" w:rsidR="000F6D51" w:rsidRPr="000F6D51" w:rsidRDefault="000F6D51" w:rsidP="000F6D51">
      <w:pPr>
        <w:tabs>
          <w:tab w:val="left" w:pos="520"/>
        </w:tabs>
        <w:ind w:firstLine="540"/>
        <w:jc w:val="both"/>
        <w:rPr>
          <w:sz w:val="28"/>
          <w:lang w:eastAsia="uk-UA"/>
        </w:rPr>
      </w:pPr>
      <w:r w:rsidRPr="000F6D51">
        <w:rPr>
          <w:bCs/>
          <w:sz w:val="28"/>
          <w:lang w:eastAsia="uk-UA"/>
        </w:rPr>
        <w:t>Приватизація вугледобувних підприємств з особливостями, встановленими цим законом, сприятиме залученню інвестицій у вугледобувну галузь, зростанню ефективності виробництва,  зростанню кількості робочих місць і, як наслідок, зменшенню соціальної напруги на територіях, де такі підприємства є містоутворюючими.</w:t>
      </w:r>
    </w:p>
    <w:p w14:paraId="65A797CB" w14:textId="77777777" w:rsidR="000F6D51" w:rsidRPr="000F6D51" w:rsidRDefault="000F6D51" w:rsidP="000F6D51">
      <w:pPr>
        <w:tabs>
          <w:tab w:val="left" w:pos="520"/>
        </w:tabs>
        <w:ind w:firstLine="540"/>
        <w:jc w:val="both"/>
        <w:rPr>
          <w:bCs/>
          <w:sz w:val="28"/>
          <w:lang w:eastAsia="uk-UA"/>
        </w:rPr>
      </w:pPr>
    </w:p>
    <w:p w14:paraId="697736D6" w14:textId="77777777" w:rsidR="000F6D51" w:rsidRPr="000F6D51" w:rsidRDefault="000F6D51" w:rsidP="000F6D51">
      <w:pPr>
        <w:ind w:firstLine="540"/>
        <w:contextualSpacing/>
        <w:jc w:val="both"/>
        <w:rPr>
          <w:sz w:val="28"/>
          <w:lang w:eastAsia="uk-UA"/>
        </w:rPr>
      </w:pPr>
    </w:p>
    <w:p w14:paraId="1D7FA5C2" w14:textId="77777777" w:rsidR="000F6D51" w:rsidRPr="000F6D51" w:rsidRDefault="000F6D51" w:rsidP="000F6D51">
      <w:pPr>
        <w:rPr>
          <w:sz w:val="28"/>
          <w:lang w:eastAsia="uk-UA"/>
        </w:rPr>
      </w:pPr>
    </w:p>
    <w:p w14:paraId="4506BA2D" w14:textId="3E042F05" w:rsidR="000F6D51" w:rsidRPr="000F6D51" w:rsidRDefault="000F6D51" w:rsidP="000F6D51">
      <w:pPr>
        <w:rPr>
          <w:b/>
          <w:sz w:val="28"/>
          <w:lang w:eastAsia="uk-UA"/>
        </w:rPr>
      </w:pPr>
      <w:r w:rsidRPr="000F6D51">
        <w:rPr>
          <w:b/>
          <w:sz w:val="28"/>
          <w:lang w:eastAsia="uk-UA"/>
        </w:rPr>
        <w:t>Народні депутати України</w:t>
      </w:r>
      <w:r w:rsidR="00782AD4">
        <w:rPr>
          <w:b/>
          <w:sz w:val="28"/>
          <w:lang w:eastAsia="uk-UA"/>
        </w:rPr>
        <w:tab/>
      </w:r>
      <w:r w:rsidR="00782AD4">
        <w:rPr>
          <w:b/>
          <w:sz w:val="28"/>
          <w:lang w:eastAsia="uk-UA"/>
        </w:rPr>
        <w:tab/>
      </w:r>
      <w:r w:rsidR="00782AD4">
        <w:rPr>
          <w:b/>
          <w:sz w:val="28"/>
          <w:lang w:eastAsia="uk-UA"/>
        </w:rPr>
        <w:tab/>
      </w:r>
      <w:r w:rsidR="00782AD4">
        <w:rPr>
          <w:b/>
          <w:sz w:val="28"/>
          <w:lang w:eastAsia="uk-UA"/>
        </w:rPr>
        <w:tab/>
      </w:r>
      <w:r w:rsidR="00782AD4">
        <w:rPr>
          <w:b/>
          <w:sz w:val="28"/>
          <w:lang w:eastAsia="uk-UA"/>
        </w:rPr>
        <w:tab/>
        <w:t xml:space="preserve">А.В. Мотовиловець </w:t>
      </w:r>
      <w:r w:rsidR="00E82065">
        <w:rPr>
          <w:b/>
          <w:sz w:val="28"/>
          <w:lang w:eastAsia="uk-UA"/>
        </w:rPr>
        <w:t>та ін.</w:t>
      </w:r>
      <w:r w:rsidRPr="000F6D51">
        <w:rPr>
          <w:b/>
          <w:sz w:val="28"/>
          <w:lang w:eastAsia="uk-UA"/>
        </w:rPr>
        <w:tab/>
      </w:r>
      <w:r w:rsidRPr="000F6D51">
        <w:rPr>
          <w:b/>
          <w:sz w:val="28"/>
          <w:lang w:eastAsia="uk-UA"/>
        </w:rPr>
        <w:tab/>
      </w:r>
      <w:r w:rsidRPr="000F6D51">
        <w:rPr>
          <w:b/>
          <w:sz w:val="28"/>
          <w:lang w:eastAsia="uk-UA"/>
        </w:rPr>
        <w:tab/>
      </w:r>
    </w:p>
    <w:p w14:paraId="2E211AC1" w14:textId="77777777" w:rsidR="000F6D51" w:rsidRPr="000F6D51" w:rsidRDefault="000F6D51" w:rsidP="000F6D51">
      <w:pPr>
        <w:spacing w:after="160" w:line="256" w:lineRule="auto"/>
        <w:rPr>
          <w:rFonts w:ascii="Calibri" w:hAnsi="Calibri"/>
          <w:sz w:val="22"/>
          <w:lang w:eastAsia="uk-UA"/>
        </w:rPr>
      </w:pPr>
    </w:p>
    <w:p w14:paraId="00878732" w14:textId="4278FAC7" w:rsidR="002B059B" w:rsidRPr="000F6D51" w:rsidRDefault="002B059B" w:rsidP="000F6D51">
      <w:pPr>
        <w:rPr>
          <w:rFonts w:eastAsia="Calibri"/>
        </w:rPr>
      </w:pPr>
    </w:p>
    <w:sectPr w:rsidR="002B059B" w:rsidRPr="000F6D51" w:rsidSect="00932E98">
      <w:footerReference w:type="even" r:id="rId14"/>
      <w:footerReference w:type="default" r:id="rId15"/>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F8776" w14:textId="77777777" w:rsidR="00BF2419" w:rsidRDefault="00BF2419">
      <w:r>
        <w:separator/>
      </w:r>
    </w:p>
  </w:endnote>
  <w:endnote w:type="continuationSeparator" w:id="0">
    <w:p w14:paraId="5C89C855" w14:textId="77777777" w:rsidR="00BF2419" w:rsidRDefault="00BF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78737" w14:textId="77777777"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1C71">
      <w:rPr>
        <w:rStyle w:val="a5"/>
        <w:noProof/>
      </w:rPr>
      <w:t>2</w:t>
    </w:r>
    <w:r>
      <w:rPr>
        <w:rStyle w:val="a5"/>
      </w:rPr>
      <w:fldChar w:fldCharType="end"/>
    </w:r>
  </w:p>
  <w:p w14:paraId="00878738" w14:textId="77777777" w:rsidR="008E3D93" w:rsidRDefault="008E3D93" w:rsidP="008E3D93">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78739" w14:textId="774B7985"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4461D">
      <w:rPr>
        <w:rStyle w:val="a5"/>
        <w:noProof/>
      </w:rPr>
      <w:t>2</w:t>
    </w:r>
    <w:r>
      <w:rPr>
        <w:rStyle w:val="a5"/>
      </w:rPr>
      <w:fldChar w:fldCharType="end"/>
    </w:r>
  </w:p>
  <w:p w14:paraId="0087873A" w14:textId="77777777" w:rsidR="008E3D93" w:rsidRDefault="008E3D93" w:rsidP="008E3D9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A0638" w14:textId="77777777" w:rsidR="00BF2419" w:rsidRDefault="00BF2419">
      <w:r>
        <w:separator/>
      </w:r>
    </w:p>
  </w:footnote>
  <w:footnote w:type="continuationSeparator" w:id="0">
    <w:p w14:paraId="113067AE" w14:textId="77777777" w:rsidR="00BF2419" w:rsidRDefault="00BF2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B2E2045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2A6A6743"/>
    <w:multiLevelType w:val="hybridMultilevel"/>
    <w:tmpl w:val="F814DB74"/>
    <w:lvl w:ilvl="0" w:tplc="864EEDF8">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3E4963"/>
    <w:multiLevelType w:val="hybridMultilevel"/>
    <w:tmpl w:val="1CEAA0AE"/>
    <w:lvl w:ilvl="0" w:tplc="E5323AA4">
      <w:start w:val="1"/>
      <w:numFmt w:val="decimal"/>
      <w:lvlText w:val="%1."/>
      <w:lvlJc w:val="left"/>
      <w:pPr>
        <w:ind w:left="900" w:hanging="360"/>
      </w:pPr>
    </w:lvl>
    <w:lvl w:ilvl="1" w:tplc="04220019">
      <w:start w:val="1"/>
      <w:numFmt w:val="lowerLetter"/>
      <w:lvlText w:val="%2."/>
      <w:lvlJc w:val="left"/>
      <w:pPr>
        <w:ind w:left="1620" w:hanging="360"/>
      </w:pPr>
    </w:lvl>
    <w:lvl w:ilvl="2" w:tplc="0422001B">
      <w:start w:val="1"/>
      <w:numFmt w:val="lowerRoman"/>
      <w:lvlText w:val="%3."/>
      <w:lvlJc w:val="right"/>
      <w:pPr>
        <w:ind w:left="2340" w:hanging="180"/>
      </w:pPr>
    </w:lvl>
    <w:lvl w:ilvl="3" w:tplc="0422000F">
      <w:start w:val="1"/>
      <w:numFmt w:val="decimal"/>
      <w:lvlText w:val="%4."/>
      <w:lvlJc w:val="left"/>
      <w:pPr>
        <w:ind w:left="3060" w:hanging="360"/>
      </w:pPr>
    </w:lvl>
    <w:lvl w:ilvl="4" w:tplc="04220019">
      <w:start w:val="1"/>
      <w:numFmt w:val="lowerLetter"/>
      <w:lvlText w:val="%5."/>
      <w:lvlJc w:val="left"/>
      <w:pPr>
        <w:ind w:left="3780" w:hanging="360"/>
      </w:pPr>
    </w:lvl>
    <w:lvl w:ilvl="5" w:tplc="0422001B">
      <w:start w:val="1"/>
      <w:numFmt w:val="lowerRoman"/>
      <w:lvlText w:val="%6."/>
      <w:lvlJc w:val="right"/>
      <w:pPr>
        <w:ind w:left="4500" w:hanging="180"/>
      </w:pPr>
    </w:lvl>
    <w:lvl w:ilvl="6" w:tplc="0422000F">
      <w:start w:val="1"/>
      <w:numFmt w:val="decimal"/>
      <w:lvlText w:val="%7."/>
      <w:lvlJc w:val="left"/>
      <w:pPr>
        <w:ind w:left="5220" w:hanging="360"/>
      </w:pPr>
    </w:lvl>
    <w:lvl w:ilvl="7" w:tplc="04220019">
      <w:start w:val="1"/>
      <w:numFmt w:val="lowerLetter"/>
      <w:lvlText w:val="%8."/>
      <w:lvlJc w:val="left"/>
      <w:pPr>
        <w:ind w:left="5940" w:hanging="360"/>
      </w:pPr>
    </w:lvl>
    <w:lvl w:ilvl="8" w:tplc="0422001B">
      <w:start w:val="1"/>
      <w:numFmt w:val="lowerRoman"/>
      <w:lvlText w:val="%9."/>
      <w:lvlJc w:val="right"/>
      <w:pPr>
        <w:ind w:left="6660" w:hanging="180"/>
      </w:pPr>
    </w:lvl>
  </w:abstractNum>
  <w:abstractNum w:abstractNumId="5"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98"/>
    <w:rsid w:val="00003B9B"/>
    <w:rsid w:val="00011891"/>
    <w:rsid w:val="000319DE"/>
    <w:rsid w:val="00046F35"/>
    <w:rsid w:val="00053361"/>
    <w:rsid w:val="00096BEA"/>
    <w:rsid w:val="000B57DA"/>
    <w:rsid w:val="000E059E"/>
    <w:rsid w:val="000F6D51"/>
    <w:rsid w:val="0010342E"/>
    <w:rsid w:val="001307E6"/>
    <w:rsid w:val="001461EE"/>
    <w:rsid w:val="001B4F00"/>
    <w:rsid w:val="001C2410"/>
    <w:rsid w:val="001E4F3E"/>
    <w:rsid w:val="0024646D"/>
    <w:rsid w:val="00247C83"/>
    <w:rsid w:val="002647C6"/>
    <w:rsid w:val="002B059B"/>
    <w:rsid w:val="002B20AC"/>
    <w:rsid w:val="002C3EEB"/>
    <w:rsid w:val="00373A5B"/>
    <w:rsid w:val="00377147"/>
    <w:rsid w:val="003C10BD"/>
    <w:rsid w:val="003D5AE0"/>
    <w:rsid w:val="003F05E7"/>
    <w:rsid w:val="00415423"/>
    <w:rsid w:val="00431B42"/>
    <w:rsid w:val="004562CE"/>
    <w:rsid w:val="004666CE"/>
    <w:rsid w:val="004B3B64"/>
    <w:rsid w:val="004D3FEC"/>
    <w:rsid w:val="005374DD"/>
    <w:rsid w:val="005443DE"/>
    <w:rsid w:val="005B12F2"/>
    <w:rsid w:val="00605BAA"/>
    <w:rsid w:val="006329B0"/>
    <w:rsid w:val="00683540"/>
    <w:rsid w:val="006A0251"/>
    <w:rsid w:val="006A1D1C"/>
    <w:rsid w:val="006B319D"/>
    <w:rsid w:val="006B594A"/>
    <w:rsid w:val="006C35B9"/>
    <w:rsid w:val="006C3D78"/>
    <w:rsid w:val="006F251C"/>
    <w:rsid w:val="007372B0"/>
    <w:rsid w:val="00761EC9"/>
    <w:rsid w:val="00772AD0"/>
    <w:rsid w:val="00774186"/>
    <w:rsid w:val="0077458B"/>
    <w:rsid w:val="00780E12"/>
    <w:rsid w:val="00782AD4"/>
    <w:rsid w:val="007D1325"/>
    <w:rsid w:val="007E1923"/>
    <w:rsid w:val="007E3958"/>
    <w:rsid w:val="007F1C0E"/>
    <w:rsid w:val="00805B0B"/>
    <w:rsid w:val="0081539F"/>
    <w:rsid w:val="00850FE1"/>
    <w:rsid w:val="00855595"/>
    <w:rsid w:val="00870DED"/>
    <w:rsid w:val="00871C71"/>
    <w:rsid w:val="00872FF5"/>
    <w:rsid w:val="00875AF3"/>
    <w:rsid w:val="008A0AEA"/>
    <w:rsid w:val="008C6B4E"/>
    <w:rsid w:val="008D2B8B"/>
    <w:rsid w:val="008E0D1E"/>
    <w:rsid w:val="008E212A"/>
    <w:rsid w:val="008E3D93"/>
    <w:rsid w:val="008E6662"/>
    <w:rsid w:val="00927E95"/>
    <w:rsid w:val="00932E98"/>
    <w:rsid w:val="00940F23"/>
    <w:rsid w:val="00953850"/>
    <w:rsid w:val="00980EA6"/>
    <w:rsid w:val="0098533B"/>
    <w:rsid w:val="009B1AEA"/>
    <w:rsid w:val="009B1C18"/>
    <w:rsid w:val="009F0B54"/>
    <w:rsid w:val="00A01C89"/>
    <w:rsid w:val="00A24D96"/>
    <w:rsid w:val="00A42E0B"/>
    <w:rsid w:val="00A4461D"/>
    <w:rsid w:val="00A81AF6"/>
    <w:rsid w:val="00AA57C7"/>
    <w:rsid w:val="00AB08CD"/>
    <w:rsid w:val="00AB3398"/>
    <w:rsid w:val="00B15B8B"/>
    <w:rsid w:val="00B3760D"/>
    <w:rsid w:val="00B64ED4"/>
    <w:rsid w:val="00BB3645"/>
    <w:rsid w:val="00BF2419"/>
    <w:rsid w:val="00C04D92"/>
    <w:rsid w:val="00C36A62"/>
    <w:rsid w:val="00C65868"/>
    <w:rsid w:val="00C66908"/>
    <w:rsid w:val="00C7037A"/>
    <w:rsid w:val="00CB4815"/>
    <w:rsid w:val="00CB75BB"/>
    <w:rsid w:val="00CD5DB8"/>
    <w:rsid w:val="00CF66AC"/>
    <w:rsid w:val="00D26439"/>
    <w:rsid w:val="00D44EAC"/>
    <w:rsid w:val="00D615A7"/>
    <w:rsid w:val="00D649A2"/>
    <w:rsid w:val="00D96A3B"/>
    <w:rsid w:val="00DE74CD"/>
    <w:rsid w:val="00E11D83"/>
    <w:rsid w:val="00E15CC7"/>
    <w:rsid w:val="00E527F1"/>
    <w:rsid w:val="00E82065"/>
    <w:rsid w:val="00EA0971"/>
    <w:rsid w:val="00EA7288"/>
    <w:rsid w:val="00EE0876"/>
    <w:rsid w:val="00EF21FF"/>
    <w:rsid w:val="00EF4E58"/>
    <w:rsid w:val="00EF53BC"/>
    <w:rsid w:val="00F12BCC"/>
    <w:rsid w:val="00F2687F"/>
    <w:rsid w:val="00FA4380"/>
    <w:rsid w:val="00FC59C8"/>
    <w:rsid w:val="00FC6C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878717"/>
  <w14:defaultImageDpi w14:val="0"/>
  <w15:docId w15:val="{37FC60DF-27CF-43B5-B2E6-478A3C5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B3398"/>
    <w:rPr>
      <w:rFonts w:cs="Times New Roman"/>
      <w:sz w:val="24"/>
      <w:lang w:val="uk-UA" w:eastAsia="ru-RU"/>
    </w:rPr>
  </w:style>
  <w:style w:type="character" w:customStyle="1" w:styleId="20">
    <w:name w:val="Заголовок 2 Знак"/>
    <w:link w:val="2"/>
    <w:uiPriority w:val="99"/>
    <w:locked/>
    <w:rsid w:val="00AB3398"/>
    <w:rPr>
      <w:rFonts w:cs="Times New Roman"/>
      <w:b/>
      <w:sz w:val="32"/>
      <w:lang w:val="uk-UA" w:eastAsia="ru-RU"/>
    </w:rPr>
  </w:style>
  <w:style w:type="paragraph" w:styleId="21">
    <w:name w:val="Body Text Indent 2"/>
    <w:basedOn w:val="a"/>
    <w:link w:val="22"/>
    <w:uiPriority w:val="99"/>
    <w:rsid w:val="00AB3398"/>
    <w:pPr>
      <w:spacing w:after="120" w:line="480" w:lineRule="auto"/>
      <w:ind w:left="283"/>
    </w:pPr>
    <w:rPr>
      <w:sz w:val="24"/>
      <w:szCs w:val="24"/>
    </w:rPr>
  </w:style>
  <w:style w:type="paragraph" w:styleId="a3">
    <w:name w:val="header"/>
    <w:basedOn w:val="a"/>
    <w:link w:val="a4"/>
    <w:uiPriority w:val="99"/>
    <w:rsid w:val="00AB3398"/>
    <w:pPr>
      <w:tabs>
        <w:tab w:val="center" w:pos="4677"/>
        <w:tab w:val="right" w:pos="9355"/>
      </w:tabs>
    </w:pPr>
  </w:style>
  <w:style w:type="character" w:customStyle="1" w:styleId="22">
    <w:name w:val="Основний текст з відступом 2 Знак"/>
    <w:link w:val="21"/>
    <w:uiPriority w:val="99"/>
    <w:semiHidden/>
    <w:locked/>
    <w:rPr>
      <w:rFonts w:cs="Times New Roman"/>
      <w:sz w:val="20"/>
      <w:szCs w:val="20"/>
      <w:lang w:val="uk-UA" w:eastAsia="x-none"/>
    </w:rPr>
  </w:style>
  <w:style w:type="character" w:styleId="a5">
    <w:name w:val="page number"/>
    <w:uiPriority w:val="99"/>
    <w:rsid w:val="00AB3398"/>
    <w:rPr>
      <w:rFonts w:cs="Times New Roman"/>
    </w:rPr>
  </w:style>
  <w:style w:type="character" w:customStyle="1" w:styleId="a4">
    <w:name w:val="Верхній колонтитул Знак"/>
    <w:link w:val="a3"/>
    <w:uiPriority w:val="99"/>
    <w:semiHidden/>
    <w:locked/>
    <w:rPr>
      <w:rFonts w:cs="Times New Roman"/>
      <w:sz w:val="20"/>
      <w:szCs w:val="20"/>
      <w:lang w:val="uk-UA" w:eastAsia="x-none"/>
    </w:rPr>
  </w:style>
  <w:style w:type="paragraph" w:customStyle="1" w:styleId="11">
    <w:name w:val="Знак Знак1 Знак Знак"/>
    <w:basedOn w:val="a"/>
    <w:uiPriority w:val="99"/>
    <w:rsid w:val="000B57DA"/>
    <w:rPr>
      <w:rFonts w:ascii="Verdana" w:hAnsi="Verdana" w:cs="Verdana"/>
      <w:lang w:val="en-US" w:eastAsia="en-US"/>
    </w:rPr>
  </w:style>
  <w:style w:type="paragraph" w:customStyle="1" w:styleId="12">
    <w:name w:val="Знак1 Знак Знак Знак"/>
    <w:basedOn w:val="a"/>
    <w:uiPriority w:val="99"/>
    <w:rsid w:val="00D649A2"/>
    <w:rPr>
      <w:rFonts w:ascii="Verdana" w:hAnsi="Verdana" w:cs="Verdana"/>
      <w:lang w:val="en-US" w:eastAsia="en-US"/>
    </w:rPr>
  </w:style>
  <w:style w:type="character" w:customStyle="1" w:styleId="apple-style-span">
    <w:name w:val="apple-style-span"/>
    <w:uiPriority w:val="99"/>
    <w:rsid w:val="00D649A2"/>
    <w:rPr>
      <w:rFonts w:cs="Times New Roman"/>
    </w:rPr>
  </w:style>
  <w:style w:type="character" w:customStyle="1" w:styleId="apple-converted-space">
    <w:name w:val="apple-converted-space"/>
    <w:uiPriority w:val="99"/>
    <w:rsid w:val="00D649A2"/>
    <w:rPr>
      <w:rFonts w:cs="Times New Roman"/>
    </w:rPr>
  </w:style>
  <w:style w:type="character" w:customStyle="1" w:styleId="FontStyle">
    <w:name w:val="Font Style"/>
    <w:uiPriority w:val="99"/>
    <w:rsid w:val="00373A5B"/>
    <w:rPr>
      <w:color w:val="000000"/>
      <w:sz w:val="20"/>
    </w:rPr>
  </w:style>
  <w:style w:type="paragraph" w:styleId="HTML">
    <w:name w:val="HTML Preformatted"/>
    <w:basedOn w:val="a"/>
    <w:link w:val="HTML0"/>
    <w:uiPriority w:val="99"/>
    <w:rsid w:val="002B0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a6">
    <w:name w:val="Balloon Text"/>
    <w:basedOn w:val="a"/>
    <w:link w:val="a7"/>
    <w:uiPriority w:val="99"/>
    <w:semiHidden/>
    <w:rsid w:val="00772AD0"/>
    <w:rPr>
      <w:rFonts w:ascii="Tahoma" w:hAnsi="Tahoma" w:cs="Tahoma"/>
      <w:sz w:val="16"/>
      <w:szCs w:val="16"/>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8">
    <w:name w:val="footer"/>
    <w:basedOn w:val="a"/>
    <w:link w:val="a9"/>
    <w:uiPriority w:val="99"/>
    <w:rsid w:val="008E3D93"/>
    <w:pPr>
      <w:tabs>
        <w:tab w:val="center" w:pos="4819"/>
        <w:tab w:val="right" w:pos="9639"/>
      </w:tabs>
    </w:pPr>
  </w:style>
  <w:style w:type="character" w:customStyle="1" w:styleId="a7">
    <w:name w:val="Текст у виносці Знак"/>
    <w:link w:val="a6"/>
    <w:uiPriority w:val="99"/>
    <w:semiHidden/>
    <w:locked/>
    <w:rPr>
      <w:rFonts w:ascii="Tahoma" w:hAnsi="Tahoma" w:cs="Tahoma"/>
      <w:sz w:val="16"/>
      <w:szCs w:val="16"/>
      <w:lang w:val="uk-UA" w:eastAsia="x-none"/>
    </w:rPr>
  </w:style>
  <w:style w:type="character" w:customStyle="1" w:styleId="a9">
    <w:name w:val="Нижній колонтитул Знак"/>
    <w:link w:val="a8"/>
    <w:uiPriority w:val="99"/>
    <w:semiHidden/>
    <w:rPr>
      <w:sz w:val="20"/>
      <w:szCs w:val="20"/>
      <w:lang w:eastAsia="ru-RU"/>
    </w:rPr>
  </w:style>
  <w:style w:type="paragraph" w:styleId="aa">
    <w:name w:val="Body Text"/>
    <w:basedOn w:val="a"/>
    <w:link w:val="ab"/>
    <w:uiPriority w:val="99"/>
    <w:semiHidden/>
    <w:unhideWhenUsed/>
    <w:rsid w:val="000F6D51"/>
    <w:pPr>
      <w:spacing w:after="120"/>
    </w:pPr>
  </w:style>
  <w:style w:type="character" w:customStyle="1" w:styleId="ab">
    <w:name w:val="Основний текст Знак"/>
    <w:basedOn w:val="a0"/>
    <w:link w:val="aa"/>
    <w:uiPriority w:val="99"/>
    <w:semiHidden/>
    <w:rsid w:val="000F6D51"/>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066306">
      <w:bodyDiv w:val="1"/>
      <w:marLeft w:val="0"/>
      <w:marRight w:val="0"/>
      <w:marTop w:val="0"/>
      <w:marBottom w:val="0"/>
      <w:divBdr>
        <w:top w:val="none" w:sz="0" w:space="0" w:color="auto"/>
        <w:left w:val="none" w:sz="0" w:space="0" w:color="auto"/>
        <w:bottom w:val="none" w:sz="0" w:space="0" w:color="auto"/>
        <w:right w:val="none" w:sz="0" w:space="0" w:color="auto"/>
      </w:divBdr>
    </w:div>
    <w:div w:id="366834446">
      <w:marLeft w:val="0"/>
      <w:marRight w:val="0"/>
      <w:marTop w:val="0"/>
      <w:marBottom w:val="0"/>
      <w:divBdr>
        <w:top w:val="none" w:sz="0" w:space="0" w:color="auto"/>
        <w:left w:val="none" w:sz="0" w:space="0" w:color="auto"/>
        <w:bottom w:val="none" w:sz="0" w:space="0" w:color="auto"/>
        <w:right w:val="none" w:sz="0" w:space="0" w:color="auto"/>
      </w:divBdr>
    </w:div>
    <w:div w:id="539560744">
      <w:bodyDiv w:val="1"/>
      <w:marLeft w:val="0"/>
      <w:marRight w:val="0"/>
      <w:marTop w:val="0"/>
      <w:marBottom w:val="0"/>
      <w:divBdr>
        <w:top w:val="none" w:sz="0" w:space="0" w:color="auto"/>
        <w:left w:val="none" w:sz="0" w:space="0" w:color="auto"/>
        <w:bottom w:val="none" w:sz="0" w:space="0" w:color="auto"/>
        <w:right w:val="none" w:sz="0" w:space="0" w:color="auto"/>
      </w:divBdr>
    </w:div>
    <w:div w:id="1178421848">
      <w:bodyDiv w:val="1"/>
      <w:marLeft w:val="0"/>
      <w:marRight w:val="0"/>
      <w:marTop w:val="0"/>
      <w:marBottom w:val="0"/>
      <w:divBdr>
        <w:top w:val="none" w:sz="0" w:space="0" w:color="auto"/>
        <w:left w:val="none" w:sz="0" w:space="0" w:color="auto"/>
        <w:bottom w:val="none" w:sz="0" w:space="0" w:color="auto"/>
        <w:right w:val="none" w:sz="0" w:space="0" w:color="auto"/>
      </w:divBdr>
    </w:div>
    <w:div w:id="161417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ps.ligazakon.net/document/view/kp201285?ed=2020_12_16&amp;an=23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ps.ligazakon.net/document/view/kp201285?ed=2020_12_16&amp;an=23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s.ligazakon.net/document/view/kp201285?ed=2020_12_16&amp;an=23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ips.ligazakon.net/document/view/kp201285?ed=2020_12_16&amp;an=2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E5673F-B0F4-4953-AB4D-1514918AB4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2C5630-4E36-42D2-9E06-1078FC462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39BB64-D7CF-4066-AC4C-B51D0789BB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3059</Words>
  <Characters>1745</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2022-01-06T10:13:00Z</dcterms:created>
  <dcterms:modified xsi:type="dcterms:W3CDTF">2022-01-06T10:13:00Z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